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9F" w:rsidRPr="00BF1D9F" w:rsidRDefault="00BF1D9F" w:rsidP="00BF1D9F">
      <w:pPr>
        <w:jc w:val="center"/>
        <w:rPr>
          <w:sz w:val="28"/>
          <w:szCs w:val="28"/>
        </w:rPr>
      </w:pPr>
      <w:r w:rsidRPr="00BF1D9F">
        <w:rPr>
          <w:noProof/>
          <w:sz w:val="28"/>
          <w:szCs w:val="28"/>
        </w:rPr>
        <w:drawing>
          <wp:inline distT="0" distB="0" distL="0" distR="0" wp14:anchorId="51C84A2A" wp14:editId="0BD209CC">
            <wp:extent cx="548640" cy="914400"/>
            <wp:effectExtent l="19050" t="0" r="381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srcRect/>
                    <a:stretch>
                      <a:fillRect/>
                    </a:stretch>
                  </pic:blipFill>
                  <pic:spPr bwMode="auto">
                    <a:xfrm>
                      <a:off x="0" y="0"/>
                      <a:ext cx="548640" cy="914400"/>
                    </a:xfrm>
                    <a:prstGeom prst="rect">
                      <a:avLst/>
                    </a:prstGeom>
                    <a:noFill/>
                    <a:ln w="9525">
                      <a:noFill/>
                      <a:miter lim="800000"/>
                      <a:headEnd/>
                      <a:tailEnd/>
                    </a:ln>
                  </pic:spPr>
                </pic:pic>
              </a:graphicData>
            </a:graphic>
          </wp:inline>
        </w:drawing>
      </w:r>
    </w:p>
    <w:p w:rsidR="00BF1D9F" w:rsidRPr="00BF1D9F" w:rsidRDefault="00BF1D9F" w:rsidP="00BF1D9F">
      <w:pPr>
        <w:jc w:val="center"/>
        <w:rPr>
          <w:sz w:val="28"/>
          <w:szCs w:val="28"/>
        </w:rPr>
      </w:pPr>
    </w:p>
    <w:p w:rsidR="00BF1D9F" w:rsidRPr="00BF1D9F" w:rsidRDefault="00BF1D9F" w:rsidP="00BF1D9F">
      <w:pPr>
        <w:jc w:val="center"/>
        <w:rPr>
          <w:sz w:val="28"/>
          <w:szCs w:val="28"/>
        </w:rPr>
      </w:pPr>
      <w:r w:rsidRPr="00BF1D9F">
        <w:rPr>
          <w:sz w:val="28"/>
          <w:szCs w:val="28"/>
        </w:rPr>
        <w:t>Российская Федерация</w:t>
      </w:r>
    </w:p>
    <w:p w:rsidR="00BF1D9F" w:rsidRPr="00BF1D9F" w:rsidRDefault="00BF1D9F" w:rsidP="00BF1D9F">
      <w:pPr>
        <w:jc w:val="center"/>
        <w:rPr>
          <w:sz w:val="28"/>
          <w:szCs w:val="28"/>
        </w:rPr>
      </w:pPr>
      <w:r w:rsidRPr="00BF1D9F">
        <w:rPr>
          <w:sz w:val="28"/>
          <w:szCs w:val="28"/>
        </w:rPr>
        <w:t>Свердловская область</w:t>
      </w:r>
    </w:p>
    <w:p w:rsidR="00BF1D9F" w:rsidRPr="00BF1D9F" w:rsidRDefault="00BF1D9F" w:rsidP="00BF1D9F">
      <w:pPr>
        <w:jc w:val="center"/>
        <w:rPr>
          <w:b/>
          <w:sz w:val="28"/>
          <w:szCs w:val="28"/>
        </w:rPr>
      </w:pPr>
      <w:r w:rsidRPr="00BF1D9F">
        <w:rPr>
          <w:b/>
          <w:sz w:val="28"/>
          <w:szCs w:val="28"/>
        </w:rPr>
        <w:t xml:space="preserve"> Глава муниципального образования </w:t>
      </w:r>
    </w:p>
    <w:p w:rsidR="00BF1D9F" w:rsidRPr="00BF1D9F" w:rsidRDefault="00BF1D9F" w:rsidP="00BF1D9F">
      <w:pPr>
        <w:spacing w:line="480" w:lineRule="auto"/>
        <w:jc w:val="center"/>
        <w:rPr>
          <w:b/>
          <w:sz w:val="28"/>
          <w:szCs w:val="28"/>
        </w:rPr>
      </w:pPr>
      <w:r w:rsidRPr="00BF1D9F">
        <w:rPr>
          <w:b/>
          <w:sz w:val="28"/>
          <w:szCs w:val="28"/>
        </w:rPr>
        <w:t>Байкаловского сельского поселения</w:t>
      </w:r>
    </w:p>
    <w:p w:rsidR="00BF1D9F" w:rsidRPr="00BF1D9F" w:rsidRDefault="00BF1D9F" w:rsidP="00BF1D9F">
      <w:pPr>
        <w:jc w:val="center"/>
        <w:rPr>
          <w:b/>
          <w:sz w:val="28"/>
          <w:szCs w:val="28"/>
        </w:rPr>
      </w:pPr>
      <w:r w:rsidRPr="00BF1D9F">
        <w:rPr>
          <w:b/>
          <w:sz w:val="28"/>
          <w:szCs w:val="28"/>
        </w:rPr>
        <w:t>ПОСТАНОВЛЕНИ</w:t>
      </w:r>
      <w:r w:rsidR="00256596">
        <w:rPr>
          <w:b/>
          <w:sz w:val="28"/>
          <w:szCs w:val="28"/>
        </w:rPr>
        <w:t>Е</w:t>
      </w:r>
      <w:bookmarkStart w:id="0" w:name="_GoBack"/>
      <w:bookmarkEnd w:id="0"/>
      <w:r w:rsidRPr="00BF1D9F">
        <w:rPr>
          <w:b/>
          <w:sz w:val="28"/>
          <w:szCs w:val="28"/>
        </w:rPr>
        <w:t xml:space="preserve"> </w:t>
      </w:r>
    </w:p>
    <w:p w:rsidR="00BF1D9F" w:rsidRPr="00BF1D9F" w:rsidRDefault="00BF1D9F" w:rsidP="00BF1D9F">
      <w:pPr>
        <w:jc w:val="center"/>
        <w:rPr>
          <w:sz w:val="28"/>
          <w:szCs w:val="28"/>
        </w:rPr>
      </w:pPr>
    </w:p>
    <w:p w:rsidR="00BF1D9F" w:rsidRPr="00BF1D9F" w:rsidRDefault="00BF1D9F" w:rsidP="00BF1D9F">
      <w:pPr>
        <w:jc w:val="center"/>
        <w:rPr>
          <w:sz w:val="28"/>
          <w:szCs w:val="28"/>
        </w:rPr>
      </w:pPr>
    </w:p>
    <w:p w:rsidR="00BF1D9F" w:rsidRPr="00BF1D9F" w:rsidRDefault="00BF1D9F" w:rsidP="00BF1D9F">
      <w:pPr>
        <w:jc w:val="center"/>
        <w:rPr>
          <w:sz w:val="28"/>
          <w:szCs w:val="28"/>
        </w:rPr>
      </w:pPr>
      <w:r w:rsidRPr="00BF1D9F">
        <w:rPr>
          <w:sz w:val="28"/>
          <w:szCs w:val="28"/>
        </w:rPr>
        <w:t xml:space="preserve">от </w:t>
      </w:r>
      <w:r w:rsidR="00C72FEE">
        <w:rPr>
          <w:sz w:val="28"/>
          <w:szCs w:val="28"/>
        </w:rPr>
        <w:t>30.03.2017</w:t>
      </w:r>
      <w:r w:rsidRPr="00BF1D9F">
        <w:rPr>
          <w:sz w:val="28"/>
          <w:szCs w:val="28"/>
        </w:rPr>
        <w:t xml:space="preserve"> г.  №  </w:t>
      </w:r>
      <w:r w:rsidR="00C72FEE">
        <w:rPr>
          <w:sz w:val="28"/>
          <w:szCs w:val="28"/>
        </w:rPr>
        <w:t>78</w:t>
      </w:r>
      <w:r w:rsidRPr="00BF1D9F">
        <w:rPr>
          <w:sz w:val="28"/>
          <w:szCs w:val="28"/>
        </w:rPr>
        <w:t>-п</w:t>
      </w:r>
    </w:p>
    <w:p w:rsidR="00BF1D9F" w:rsidRPr="00BF1D9F" w:rsidRDefault="00BF1D9F" w:rsidP="00BF1D9F">
      <w:pPr>
        <w:jc w:val="center"/>
        <w:rPr>
          <w:color w:val="FF0000"/>
          <w:sz w:val="28"/>
          <w:szCs w:val="28"/>
        </w:rPr>
      </w:pPr>
    </w:p>
    <w:p w:rsidR="00BF1D9F" w:rsidRPr="00BF1D9F" w:rsidRDefault="00BF1D9F" w:rsidP="00BF1D9F">
      <w:pPr>
        <w:jc w:val="center"/>
        <w:rPr>
          <w:color w:val="FF0000"/>
          <w:sz w:val="28"/>
          <w:szCs w:val="28"/>
        </w:rPr>
      </w:pPr>
    </w:p>
    <w:p w:rsidR="00BF1D9F" w:rsidRPr="00BF1D9F" w:rsidRDefault="00BF1D9F" w:rsidP="00BF1D9F">
      <w:pPr>
        <w:jc w:val="center"/>
        <w:rPr>
          <w:sz w:val="28"/>
          <w:szCs w:val="28"/>
        </w:rPr>
      </w:pPr>
      <w:r w:rsidRPr="00BF1D9F">
        <w:rPr>
          <w:sz w:val="28"/>
          <w:szCs w:val="28"/>
        </w:rPr>
        <w:t>с. Байкалово</w:t>
      </w:r>
    </w:p>
    <w:p w:rsidR="00BF1D9F" w:rsidRPr="00BF1D9F" w:rsidRDefault="00BF1D9F">
      <w:pPr>
        <w:pStyle w:val="ConsPlusTitle"/>
        <w:jc w:val="center"/>
        <w:rPr>
          <w:rFonts w:ascii="Times New Roman" w:hAnsi="Times New Roman" w:cs="Times New Roman"/>
          <w:sz w:val="28"/>
          <w:szCs w:val="28"/>
        </w:rPr>
      </w:pPr>
    </w:p>
    <w:p w:rsidR="00BF1D9F" w:rsidRPr="00BF1D9F" w:rsidRDefault="00BF1D9F">
      <w:pPr>
        <w:pStyle w:val="ConsPlusTitle"/>
        <w:jc w:val="center"/>
        <w:rPr>
          <w:rFonts w:ascii="Times New Roman" w:hAnsi="Times New Roman" w:cs="Times New Roman"/>
          <w:b w:val="0"/>
          <w:sz w:val="28"/>
          <w:szCs w:val="28"/>
        </w:rPr>
      </w:pPr>
      <w:r w:rsidRPr="00BF1D9F">
        <w:rPr>
          <w:rFonts w:ascii="Times New Roman" w:hAnsi="Times New Roman" w:cs="Times New Roman"/>
          <w:b w:val="0"/>
          <w:sz w:val="28"/>
          <w:szCs w:val="28"/>
        </w:rPr>
        <w:t xml:space="preserve">Об утверждении Порядка осуществления ведомственного контроля в сфере закупок для обеспечения муниципальных нужд </w:t>
      </w:r>
      <w:r w:rsidR="00E90972">
        <w:rPr>
          <w:rFonts w:ascii="Times New Roman" w:hAnsi="Times New Roman" w:cs="Times New Roman"/>
          <w:b w:val="0"/>
          <w:sz w:val="28"/>
          <w:szCs w:val="28"/>
        </w:rPr>
        <w:t xml:space="preserve">муниципального образования </w:t>
      </w:r>
      <w:r w:rsidRPr="00BF1D9F">
        <w:rPr>
          <w:rFonts w:ascii="Times New Roman" w:hAnsi="Times New Roman" w:cs="Times New Roman"/>
          <w:b w:val="0"/>
          <w:sz w:val="28"/>
          <w:szCs w:val="28"/>
        </w:rPr>
        <w:t>Байкаловского сельского поселения</w:t>
      </w:r>
    </w:p>
    <w:p w:rsidR="00BF1D9F" w:rsidRPr="00BF1D9F" w:rsidRDefault="00BF1D9F">
      <w:pPr>
        <w:pStyle w:val="ConsPlusNormal"/>
        <w:rPr>
          <w:rFonts w:ascii="Times New Roman" w:hAnsi="Times New Roman" w:cs="Times New Roman"/>
          <w:sz w:val="28"/>
          <w:szCs w:val="28"/>
        </w:rPr>
      </w:pPr>
    </w:p>
    <w:p w:rsid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xml:space="preserve">В соответствии со </w:t>
      </w:r>
      <w:hyperlink r:id="rId6" w:history="1">
        <w:r w:rsidRPr="00BF1D9F">
          <w:rPr>
            <w:rFonts w:ascii="Times New Roman" w:hAnsi="Times New Roman" w:cs="Times New Roman"/>
            <w:color w:val="0000FF"/>
            <w:sz w:val="28"/>
            <w:szCs w:val="28"/>
          </w:rPr>
          <w:t>статьей 100</w:t>
        </w:r>
      </w:hyperlink>
      <w:r w:rsidRPr="00BF1D9F">
        <w:rPr>
          <w:rFonts w:ascii="Times New Roman" w:hAnsi="Times New Roman" w:cs="Times New Roman"/>
          <w:sz w:val="28"/>
          <w:szCs w:val="28"/>
        </w:rPr>
        <w:t xml:space="preserve"> Федерального закона от 05 апреля 2013 года </w:t>
      </w:r>
      <w:r w:rsidR="00E90972">
        <w:rPr>
          <w:rFonts w:ascii="Times New Roman" w:hAnsi="Times New Roman" w:cs="Times New Roman"/>
          <w:sz w:val="28"/>
          <w:szCs w:val="28"/>
        </w:rPr>
        <w:t>№</w:t>
      </w:r>
      <w:r w:rsidRPr="00BF1D9F">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Глава муниципального образования Байкаловского сельского поселения</w:t>
      </w:r>
    </w:p>
    <w:p w:rsidR="00BF1D9F" w:rsidRDefault="00BF1D9F">
      <w:pPr>
        <w:pStyle w:val="ConsPlusNormal"/>
        <w:ind w:firstLine="540"/>
        <w:jc w:val="both"/>
        <w:rPr>
          <w:rFonts w:ascii="Times New Roman" w:hAnsi="Times New Roman" w:cs="Times New Roman"/>
          <w:sz w:val="28"/>
          <w:szCs w:val="28"/>
        </w:rPr>
      </w:pPr>
    </w:p>
    <w:p w:rsidR="00BF1D9F" w:rsidRPr="00BF1D9F" w:rsidRDefault="00BF1D9F" w:rsidP="00BF1D9F">
      <w:pPr>
        <w:pStyle w:val="ConsPlusNormal"/>
        <w:ind w:firstLine="540"/>
        <w:jc w:val="center"/>
        <w:rPr>
          <w:rFonts w:ascii="Times New Roman" w:hAnsi="Times New Roman" w:cs="Times New Roman"/>
          <w:b/>
          <w:sz w:val="28"/>
          <w:szCs w:val="28"/>
        </w:rPr>
      </w:pPr>
      <w:r w:rsidRPr="00BF1D9F">
        <w:rPr>
          <w:rFonts w:ascii="Times New Roman" w:hAnsi="Times New Roman" w:cs="Times New Roman"/>
          <w:b/>
          <w:sz w:val="28"/>
          <w:szCs w:val="28"/>
        </w:rPr>
        <w:t>ПОСТАНОВЛЯЕТ:</w:t>
      </w:r>
    </w:p>
    <w:p w:rsidR="00BF1D9F" w:rsidRPr="00BF1D9F" w:rsidRDefault="00BF1D9F" w:rsidP="00BF1D9F">
      <w:pPr>
        <w:pStyle w:val="ConsPlusNormal"/>
        <w:ind w:firstLine="540"/>
        <w:jc w:val="center"/>
        <w:rPr>
          <w:rFonts w:ascii="Times New Roman" w:hAnsi="Times New Roman" w:cs="Times New Roman"/>
          <w:sz w:val="28"/>
          <w:szCs w:val="28"/>
        </w:rPr>
      </w:pP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xml:space="preserve">1. Утвердить </w:t>
      </w:r>
      <w:hyperlink w:anchor="P29" w:history="1">
        <w:r w:rsidRPr="00BF1D9F">
          <w:rPr>
            <w:rFonts w:ascii="Times New Roman" w:hAnsi="Times New Roman" w:cs="Times New Roman"/>
            <w:color w:val="0000FF"/>
            <w:sz w:val="28"/>
            <w:szCs w:val="28"/>
          </w:rPr>
          <w:t>Порядок</w:t>
        </w:r>
      </w:hyperlink>
      <w:r w:rsidRPr="00BF1D9F">
        <w:rPr>
          <w:rFonts w:ascii="Times New Roman" w:hAnsi="Times New Roman" w:cs="Times New Roman"/>
          <w:sz w:val="28"/>
          <w:szCs w:val="28"/>
        </w:rPr>
        <w:t xml:space="preserve"> осуществления ведомственного контроля в сфере закупок для обеспечения муниципальных нужд </w:t>
      </w:r>
      <w:r w:rsidR="00E9097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Байкаловского сельского поселения</w:t>
      </w:r>
      <w:r w:rsidRPr="00BF1D9F">
        <w:rPr>
          <w:rFonts w:ascii="Times New Roman" w:hAnsi="Times New Roman" w:cs="Times New Roman"/>
          <w:sz w:val="28"/>
          <w:szCs w:val="28"/>
        </w:rPr>
        <w:t xml:space="preserve"> (прилагается).</w:t>
      </w:r>
    </w:p>
    <w:p w:rsidR="00BF1D9F" w:rsidRPr="00BF1D9F" w:rsidRDefault="00BF1D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BF1D9F">
        <w:rPr>
          <w:rFonts w:ascii="Times New Roman" w:hAnsi="Times New Roman" w:cs="Times New Roman"/>
          <w:sz w:val="28"/>
          <w:szCs w:val="28"/>
        </w:rPr>
        <w:t xml:space="preserve"> Настоящее Постановление опубликовать в </w:t>
      </w:r>
      <w:r>
        <w:rPr>
          <w:rFonts w:ascii="Times New Roman" w:hAnsi="Times New Roman" w:cs="Times New Roman"/>
          <w:sz w:val="28"/>
          <w:szCs w:val="28"/>
        </w:rPr>
        <w:t>Информационном вестнике Байкаловского сельского поселения</w:t>
      </w:r>
      <w:r w:rsidRPr="00BF1D9F">
        <w:rPr>
          <w:rFonts w:ascii="Times New Roman" w:hAnsi="Times New Roman" w:cs="Times New Roman"/>
          <w:sz w:val="28"/>
          <w:szCs w:val="28"/>
        </w:rPr>
        <w:t xml:space="preserve"> и разместить на официальном сайте Администрации в информационно-телекоммуникационной сети "Интернет"</w:t>
      </w:r>
      <w:r>
        <w:rPr>
          <w:rFonts w:ascii="Times New Roman" w:hAnsi="Times New Roman" w:cs="Times New Roman"/>
          <w:sz w:val="28"/>
          <w:szCs w:val="28"/>
        </w:rPr>
        <w:t xml:space="preserve">: </w:t>
      </w:r>
      <w:hyperlink r:id="rId7" w:history="1">
        <w:r w:rsidRPr="00951F75">
          <w:rPr>
            <w:rStyle w:val="a5"/>
            <w:rFonts w:ascii="Times New Roman" w:hAnsi="Times New Roman" w:cs="Times New Roman"/>
            <w:sz w:val="28"/>
            <w:szCs w:val="28"/>
            <w:lang w:val="en-US"/>
          </w:rPr>
          <w:t>www</w:t>
        </w:r>
        <w:r w:rsidRPr="00951F75">
          <w:rPr>
            <w:rStyle w:val="a5"/>
            <w:rFonts w:ascii="Times New Roman" w:hAnsi="Times New Roman" w:cs="Times New Roman"/>
            <w:sz w:val="28"/>
            <w:szCs w:val="28"/>
          </w:rPr>
          <w:t>.</w:t>
        </w:r>
        <w:proofErr w:type="spellStart"/>
        <w:r w:rsidRPr="00951F75">
          <w:rPr>
            <w:rStyle w:val="a5"/>
            <w:rFonts w:ascii="Times New Roman" w:hAnsi="Times New Roman" w:cs="Times New Roman"/>
            <w:sz w:val="28"/>
            <w:szCs w:val="28"/>
            <w:lang w:val="en-US"/>
          </w:rPr>
          <w:t>bsposelenie</w:t>
        </w:r>
        <w:proofErr w:type="spellEnd"/>
        <w:r w:rsidRPr="00951F75">
          <w:rPr>
            <w:rStyle w:val="a5"/>
            <w:rFonts w:ascii="Times New Roman" w:hAnsi="Times New Roman" w:cs="Times New Roman"/>
            <w:sz w:val="28"/>
            <w:szCs w:val="28"/>
          </w:rPr>
          <w:t>.</w:t>
        </w:r>
        <w:proofErr w:type="spellStart"/>
        <w:r w:rsidRPr="00951F75">
          <w:rPr>
            <w:rStyle w:val="a5"/>
            <w:rFonts w:ascii="Times New Roman" w:hAnsi="Times New Roman" w:cs="Times New Roman"/>
            <w:sz w:val="28"/>
            <w:szCs w:val="28"/>
            <w:lang w:val="en-US"/>
          </w:rPr>
          <w:t>ru</w:t>
        </w:r>
        <w:proofErr w:type="spellEnd"/>
      </w:hyperlink>
      <w:r w:rsidRPr="00BF1D9F">
        <w:rPr>
          <w:rFonts w:ascii="Times New Roman" w:hAnsi="Times New Roman" w:cs="Times New Roman"/>
          <w:sz w:val="28"/>
          <w:szCs w:val="28"/>
        </w:rPr>
        <w:t xml:space="preserve">. </w:t>
      </w:r>
    </w:p>
    <w:p w:rsidR="00BF1D9F" w:rsidRPr="00BF1D9F" w:rsidRDefault="00801E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F1D9F" w:rsidRPr="00BF1D9F">
        <w:rPr>
          <w:rFonts w:ascii="Times New Roman" w:hAnsi="Times New Roman" w:cs="Times New Roman"/>
          <w:sz w:val="28"/>
          <w:szCs w:val="28"/>
        </w:rPr>
        <w:t xml:space="preserve">. Контроль исполнения настоящего Постановления возложить на заместителя главы Администрации </w:t>
      </w:r>
      <w:r w:rsidR="00BF1D9F">
        <w:rPr>
          <w:rFonts w:ascii="Times New Roman" w:hAnsi="Times New Roman" w:cs="Times New Roman"/>
          <w:sz w:val="28"/>
          <w:szCs w:val="28"/>
        </w:rPr>
        <w:t>Байкаловского сельского поселения Белоногова П.А.</w:t>
      </w:r>
    </w:p>
    <w:p w:rsidR="00BF1D9F" w:rsidRPr="00BF1D9F" w:rsidRDefault="00BF1D9F">
      <w:pPr>
        <w:pStyle w:val="ConsPlusNormal"/>
        <w:rPr>
          <w:rFonts w:ascii="Times New Roman" w:hAnsi="Times New Roman" w:cs="Times New Roman"/>
          <w:sz w:val="28"/>
          <w:szCs w:val="28"/>
        </w:rPr>
      </w:pPr>
    </w:p>
    <w:p w:rsidR="00BF1D9F" w:rsidRDefault="00BF1D9F">
      <w:pPr>
        <w:pStyle w:val="ConsPlusNormal"/>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BF1D9F" w:rsidRPr="00BF1D9F" w:rsidRDefault="00BF1D9F" w:rsidP="00BF1D9F">
      <w:pPr>
        <w:pStyle w:val="ConsPlusNormal"/>
        <w:tabs>
          <w:tab w:val="left" w:pos="7530"/>
        </w:tabs>
        <w:rPr>
          <w:rFonts w:ascii="Times New Roman" w:hAnsi="Times New Roman" w:cs="Times New Roman"/>
          <w:sz w:val="28"/>
          <w:szCs w:val="28"/>
        </w:rPr>
      </w:pPr>
      <w:r>
        <w:rPr>
          <w:rFonts w:ascii="Times New Roman" w:hAnsi="Times New Roman" w:cs="Times New Roman"/>
          <w:sz w:val="28"/>
          <w:szCs w:val="28"/>
        </w:rPr>
        <w:t>Байкаловского сельского поселения</w:t>
      </w:r>
      <w:r>
        <w:rPr>
          <w:rFonts w:ascii="Times New Roman" w:hAnsi="Times New Roman" w:cs="Times New Roman"/>
          <w:sz w:val="28"/>
          <w:szCs w:val="28"/>
        </w:rPr>
        <w:tab/>
        <w:t>Д.В. Лыжин</w:t>
      </w: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rPr>
          <w:rFonts w:ascii="Times New Roman" w:hAnsi="Times New Roman" w:cs="Times New Roman"/>
          <w:sz w:val="28"/>
          <w:szCs w:val="28"/>
        </w:rPr>
      </w:pPr>
    </w:p>
    <w:p w:rsidR="00BF1D9F" w:rsidRPr="00BF1D9F" w:rsidRDefault="00BF1D9F" w:rsidP="00E90972">
      <w:pPr>
        <w:pStyle w:val="ConsPlusNormal"/>
        <w:ind w:left="6237"/>
        <w:outlineLvl w:val="0"/>
        <w:rPr>
          <w:rFonts w:ascii="Times New Roman" w:hAnsi="Times New Roman" w:cs="Times New Roman"/>
          <w:sz w:val="28"/>
          <w:szCs w:val="28"/>
        </w:rPr>
      </w:pPr>
      <w:r w:rsidRPr="00BF1D9F">
        <w:rPr>
          <w:rFonts w:ascii="Times New Roman" w:hAnsi="Times New Roman" w:cs="Times New Roman"/>
          <w:sz w:val="28"/>
          <w:szCs w:val="28"/>
        </w:rPr>
        <w:t>Утвержден</w:t>
      </w:r>
    </w:p>
    <w:p w:rsidR="00BF1D9F" w:rsidRPr="00BF1D9F" w:rsidRDefault="00BF1D9F" w:rsidP="00E90972">
      <w:pPr>
        <w:pStyle w:val="ConsPlusNormal"/>
        <w:ind w:left="6237"/>
        <w:rPr>
          <w:rFonts w:ascii="Times New Roman" w:hAnsi="Times New Roman" w:cs="Times New Roman"/>
          <w:sz w:val="28"/>
          <w:szCs w:val="28"/>
        </w:rPr>
      </w:pPr>
      <w:r w:rsidRPr="00BF1D9F">
        <w:rPr>
          <w:rFonts w:ascii="Times New Roman" w:hAnsi="Times New Roman" w:cs="Times New Roman"/>
          <w:sz w:val="28"/>
          <w:szCs w:val="28"/>
        </w:rPr>
        <w:t xml:space="preserve">Постановлением </w:t>
      </w:r>
      <w:r w:rsidR="00E90972">
        <w:rPr>
          <w:rFonts w:ascii="Times New Roman" w:hAnsi="Times New Roman" w:cs="Times New Roman"/>
          <w:sz w:val="28"/>
          <w:szCs w:val="28"/>
        </w:rPr>
        <w:t xml:space="preserve">Главы муниципального образования Байкаловского сельского поселения  от </w:t>
      </w:r>
      <w:r w:rsidR="00C72FEE">
        <w:rPr>
          <w:rFonts w:ascii="Times New Roman" w:hAnsi="Times New Roman" w:cs="Times New Roman"/>
          <w:sz w:val="28"/>
          <w:szCs w:val="28"/>
        </w:rPr>
        <w:t>30.03.2017</w:t>
      </w:r>
      <w:r w:rsidR="00E90972">
        <w:rPr>
          <w:rFonts w:ascii="Times New Roman" w:hAnsi="Times New Roman" w:cs="Times New Roman"/>
          <w:sz w:val="28"/>
          <w:szCs w:val="28"/>
        </w:rPr>
        <w:t xml:space="preserve"> № </w:t>
      </w:r>
      <w:r w:rsidR="00C72FEE">
        <w:rPr>
          <w:rFonts w:ascii="Times New Roman" w:hAnsi="Times New Roman" w:cs="Times New Roman"/>
          <w:sz w:val="28"/>
          <w:szCs w:val="28"/>
        </w:rPr>
        <w:t>78</w:t>
      </w:r>
      <w:r w:rsidR="00E90972">
        <w:rPr>
          <w:rFonts w:ascii="Times New Roman" w:hAnsi="Times New Roman" w:cs="Times New Roman"/>
          <w:sz w:val="28"/>
          <w:szCs w:val="28"/>
        </w:rPr>
        <w:t>-п</w:t>
      </w:r>
    </w:p>
    <w:p w:rsidR="00BF1D9F" w:rsidRPr="00BF1D9F" w:rsidRDefault="00BF1D9F">
      <w:pPr>
        <w:pStyle w:val="ConsPlusNormal"/>
        <w:rPr>
          <w:rFonts w:ascii="Times New Roman" w:hAnsi="Times New Roman" w:cs="Times New Roman"/>
          <w:sz w:val="28"/>
          <w:szCs w:val="28"/>
        </w:rPr>
      </w:pPr>
    </w:p>
    <w:p w:rsidR="00E90972" w:rsidRDefault="00E90972">
      <w:pPr>
        <w:pStyle w:val="ConsPlusTitle"/>
        <w:jc w:val="center"/>
        <w:rPr>
          <w:rFonts w:ascii="Times New Roman" w:hAnsi="Times New Roman" w:cs="Times New Roman"/>
          <w:sz w:val="28"/>
          <w:szCs w:val="28"/>
        </w:rPr>
      </w:pPr>
      <w:bookmarkStart w:id="1" w:name="P29"/>
      <w:bookmarkEnd w:id="1"/>
      <w:r>
        <w:rPr>
          <w:rFonts w:ascii="Times New Roman" w:hAnsi="Times New Roman" w:cs="Times New Roman"/>
          <w:sz w:val="28"/>
          <w:szCs w:val="28"/>
        </w:rPr>
        <w:t>Порядок осуществления ведомственного контроля в сфере закупок для обеспечения нужд муниципального образования Байкаловского сельского поселения</w:t>
      </w: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xml:space="preserve">1. </w:t>
      </w:r>
      <w:proofErr w:type="gramStart"/>
      <w:r w:rsidRPr="00BF1D9F">
        <w:rPr>
          <w:rFonts w:ascii="Times New Roman" w:hAnsi="Times New Roman" w:cs="Times New Roman"/>
          <w:sz w:val="28"/>
          <w:szCs w:val="28"/>
        </w:rPr>
        <w:t xml:space="preserve">Настоящий Порядок устанавливает порядок осуществления органами местного самоуправления </w:t>
      </w:r>
      <w:r w:rsidR="00C3722D">
        <w:rPr>
          <w:rFonts w:ascii="Times New Roman" w:hAnsi="Times New Roman" w:cs="Times New Roman"/>
          <w:sz w:val="28"/>
          <w:szCs w:val="28"/>
        </w:rPr>
        <w:t>Байкаловского сельского поселения</w:t>
      </w:r>
      <w:r w:rsidRPr="00BF1D9F">
        <w:rPr>
          <w:rFonts w:ascii="Times New Roman" w:hAnsi="Times New Roman" w:cs="Times New Roman"/>
          <w:sz w:val="28"/>
          <w:szCs w:val="28"/>
        </w:rPr>
        <w:t xml:space="preserve">, имеющими подведомственных заказчиков (далее - органы ведомственного контроля), ведомственного контроля в сфере закупок товаров, работ, услуг для обеспечения муниципальных нужд </w:t>
      </w:r>
      <w:r w:rsidR="00C3722D">
        <w:rPr>
          <w:rFonts w:ascii="Times New Roman" w:hAnsi="Times New Roman" w:cs="Times New Roman"/>
          <w:sz w:val="28"/>
          <w:szCs w:val="28"/>
        </w:rPr>
        <w:t>муниципального образования Байкаловского сельского поселения</w:t>
      </w:r>
      <w:r w:rsidRPr="00BF1D9F">
        <w:rPr>
          <w:rFonts w:ascii="Times New Roman" w:hAnsi="Times New Roman" w:cs="Times New Roman"/>
          <w:sz w:val="28"/>
          <w:szCs w:val="28"/>
        </w:rPr>
        <w:t xml:space="preserve"> (далее - ведомственный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w:t>
      </w:r>
      <w:proofErr w:type="gramEnd"/>
      <w:r w:rsidRPr="00BF1D9F">
        <w:rPr>
          <w:rFonts w:ascii="Times New Roman" w:hAnsi="Times New Roman" w:cs="Times New Roman"/>
          <w:sz w:val="28"/>
          <w:szCs w:val="28"/>
        </w:rPr>
        <w:t xml:space="preserve"> и муниципальных нужд.</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2. Субъектами ведомственного контроля являются муниципальные учреждения (организации), по отношению к которым органы местного самоуправления являются главными распорядителями бюджетных средств, их контрактные службы, контрактные управляющие, комиссии по осуществлению закупок, уполномоченные органы, уполномоченные учреждения (далее - субъект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4. При осуществлении ведомственного контроля органы ведомственного контроля осуществляют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 соблюдения ограничений и запретов,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BF1D9F" w:rsidRPr="00BF1D9F" w:rsidRDefault="00BF1D9F">
      <w:pPr>
        <w:pStyle w:val="ConsPlusNormal"/>
        <w:ind w:firstLine="540"/>
        <w:jc w:val="both"/>
        <w:rPr>
          <w:rFonts w:ascii="Times New Roman" w:hAnsi="Times New Roman" w:cs="Times New Roman"/>
          <w:sz w:val="28"/>
          <w:szCs w:val="28"/>
        </w:rPr>
      </w:pPr>
      <w:bookmarkStart w:id="2" w:name="P39"/>
      <w:bookmarkEnd w:id="2"/>
      <w:r w:rsidRPr="00BF1D9F">
        <w:rPr>
          <w:rFonts w:ascii="Times New Roman" w:hAnsi="Times New Roman" w:cs="Times New Roman"/>
          <w:sz w:val="28"/>
          <w:szCs w:val="28"/>
        </w:rPr>
        <w:t>2) соблюдения требований к обоснованию закупок и обоснованности закупок;</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lastRenderedPageBreak/>
        <w:t xml:space="preserve">3) соблюдения </w:t>
      </w:r>
      <w:r w:rsidR="001D10FF">
        <w:rPr>
          <w:rFonts w:ascii="Times New Roman" w:hAnsi="Times New Roman" w:cs="Times New Roman"/>
          <w:sz w:val="28"/>
          <w:szCs w:val="28"/>
        </w:rPr>
        <w:t>требований о</w:t>
      </w:r>
      <w:r w:rsidRPr="00BF1D9F">
        <w:rPr>
          <w:rFonts w:ascii="Times New Roman" w:hAnsi="Times New Roman" w:cs="Times New Roman"/>
          <w:sz w:val="28"/>
          <w:szCs w:val="28"/>
        </w:rPr>
        <w:t xml:space="preserve"> нормировани</w:t>
      </w:r>
      <w:r w:rsidR="001D10FF">
        <w:rPr>
          <w:rFonts w:ascii="Times New Roman" w:hAnsi="Times New Roman" w:cs="Times New Roman"/>
          <w:sz w:val="28"/>
          <w:szCs w:val="28"/>
        </w:rPr>
        <w:t>и</w:t>
      </w:r>
      <w:r w:rsidRPr="00BF1D9F">
        <w:rPr>
          <w:rFonts w:ascii="Times New Roman" w:hAnsi="Times New Roman" w:cs="Times New Roman"/>
          <w:sz w:val="28"/>
          <w:szCs w:val="28"/>
        </w:rPr>
        <w:t xml:space="preserve"> в сфере закупок;</w:t>
      </w:r>
    </w:p>
    <w:p w:rsidR="00BF1D9F" w:rsidRPr="00BF1D9F" w:rsidRDefault="00BF1D9F">
      <w:pPr>
        <w:pStyle w:val="ConsPlusNormal"/>
        <w:ind w:firstLine="540"/>
        <w:jc w:val="both"/>
        <w:rPr>
          <w:rFonts w:ascii="Times New Roman" w:hAnsi="Times New Roman" w:cs="Times New Roman"/>
          <w:sz w:val="28"/>
          <w:szCs w:val="28"/>
        </w:rPr>
      </w:pPr>
      <w:bookmarkStart w:id="3" w:name="P41"/>
      <w:bookmarkEnd w:id="3"/>
      <w:r w:rsidRPr="00BF1D9F">
        <w:rPr>
          <w:rFonts w:ascii="Times New Roman" w:hAnsi="Times New Roman" w:cs="Times New Roman"/>
          <w:sz w:val="28"/>
          <w:szCs w:val="28"/>
        </w:rPr>
        <w:t xml:space="preserve">4) </w:t>
      </w:r>
      <w:r w:rsidR="001D10FF">
        <w:rPr>
          <w:rFonts w:ascii="Times New Roman" w:hAnsi="Times New Roman" w:cs="Times New Roman"/>
          <w:sz w:val="28"/>
          <w:szCs w:val="28"/>
        </w:rPr>
        <w:t xml:space="preserve">правильности определения и </w:t>
      </w:r>
      <w:r w:rsidRPr="00BF1D9F">
        <w:rPr>
          <w:rFonts w:ascii="Times New Roman" w:hAnsi="Times New Roman" w:cs="Times New Roman"/>
          <w:sz w:val="28"/>
          <w:szCs w:val="28"/>
        </w:rPr>
        <w:t>обоснования начальной (максимальной) цены контракта, цены контракта, заключаемого с единственным поставщиком (подрядчиком, исполнителем);</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в планах-графиках - информации, содержащейся в планах закупок;</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в протоколах определения поставщиков (подрядчиков, исполнителей) - информации, содержащейся в документации о закупках;</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в реестре контрактов, заключенных заказчиками, - условиям контрактов;</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8)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9) соблюдения требований по определению поставщика (подрядчика, исполнителя);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10)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BF1D9F" w:rsidRPr="00BF1D9F" w:rsidRDefault="00BF1D9F">
      <w:pPr>
        <w:pStyle w:val="ConsPlusNormal"/>
        <w:ind w:firstLine="540"/>
        <w:jc w:val="both"/>
        <w:rPr>
          <w:rFonts w:ascii="Times New Roman" w:hAnsi="Times New Roman" w:cs="Times New Roman"/>
          <w:sz w:val="28"/>
          <w:szCs w:val="28"/>
        </w:rPr>
      </w:pPr>
      <w:bookmarkStart w:id="4" w:name="P53"/>
      <w:bookmarkEnd w:id="4"/>
      <w:r w:rsidRPr="00BF1D9F">
        <w:rPr>
          <w:rFonts w:ascii="Times New Roman" w:hAnsi="Times New Roman" w:cs="Times New Roman"/>
          <w:sz w:val="28"/>
          <w:szCs w:val="28"/>
        </w:rPr>
        <w:t>11)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12) соответствия поставленного товара, выполненной работы (ее результата) или оказанной услуги условиям контракта;</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13)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F1D9F" w:rsidRPr="00BF1D9F" w:rsidRDefault="00BF1D9F">
      <w:pPr>
        <w:pStyle w:val="ConsPlusNormal"/>
        <w:ind w:firstLine="540"/>
        <w:jc w:val="both"/>
        <w:rPr>
          <w:rFonts w:ascii="Times New Roman" w:hAnsi="Times New Roman" w:cs="Times New Roman"/>
          <w:sz w:val="28"/>
          <w:szCs w:val="28"/>
        </w:rPr>
      </w:pPr>
      <w:bookmarkStart w:id="5" w:name="P56"/>
      <w:bookmarkEnd w:id="5"/>
      <w:r w:rsidRPr="00BF1D9F">
        <w:rPr>
          <w:rFonts w:ascii="Times New Roman" w:hAnsi="Times New Roman" w:cs="Times New Roman"/>
          <w:sz w:val="28"/>
          <w:szCs w:val="28"/>
        </w:rPr>
        <w:t>14) соответствия использования поставленного товара, выполненной работы (ее результата) или оказанной услуги целям осуществления закупки.</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xml:space="preserve">5. Ведомственный контроль в сфере закупок осуществляется уполномоченными должностными лицами органа ведомственного контроля </w:t>
      </w:r>
      <w:r w:rsidRPr="00BF1D9F">
        <w:rPr>
          <w:rFonts w:ascii="Times New Roman" w:hAnsi="Times New Roman" w:cs="Times New Roman"/>
          <w:sz w:val="28"/>
          <w:szCs w:val="28"/>
        </w:rPr>
        <w:lastRenderedPageBreak/>
        <w:t xml:space="preserve">путем проведения </w:t>
      </w:r>
      <w:r w:rsidR="001D10FF">
        <w:rPr>
          <w:rFonts w:ascii="Times New Roman" w:hAnsi="Times New Roman" w:cs="Times New Roman"/>
          <w:sz w:val="28"/>
          <w:szCs w:val="28"/>
        </w:rPr>
        <w:t>выездных или документарных мероприятий ведомственного контроля.</w:t>
      </w:r>
    </w:p>
    <w:p w:rsid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6. Должностные лица</w:t>
      </w:r>
      <w:r w:rsidR="00A42E9D">
        <w:rPr>
          <w:rFonts w:ascii="Times New Roman" w:hAnsi="Times New Roman" w:cs="Times New Roman"/>
          <w:sz w:val="28"/>
          <w:szCs w:val="28"/>
        </w:rPr>
        <w:t xml:space="preserve"> органов ведомственного контроля</w:t>
      </w:r>
      <w:r w:rsidRPr="00BF1D9F">
        <w:rPr>
          <w:rFonts w:ascii="Times New Roman" w:hAnsi="Times New Roman" w:cs="Times New Roman"/>
          <w:sz w:val="28"/>
          <w:szCs w:val="28"/>
        </w:rPr>
        <w:t>,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A42E9D" w:rsidRPr="00BF1D9F" w:rsidRDefault="00A42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Выездные или документарные мероприятия ведомственного контроля проводятся по поручению, распоряжению руководителя органа ведомственного контроля или иного лица, уполномоченного руководителем органа ведомственного контроля.</w:t>
      </w:r>
    </w:p>
    <w:p w:rsidR="00BF1D9F" w:rsidRPr="00BF1D9F" w:rsidRDefault="00A42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BF1D9F" w:rsidRPr="00BF1D9F">
        <w:rPr>
          <w:rFonts w:ascii="Times New Roman" w:hAnsi="Times New Roman" w:cs="Times New Roman"/>
          <w:sz w:val="28"/>
          <w:szCs w:val="28"/>
        </w:rPr>
        <w:t>. Органы ведомственного контроля составляют план мероприятий ведомственного контроля на полугодие (далее - план). План утверждается руководителем органа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Плановые проверки проводятся не чаще чем один раз в шесть месяцев.</w:t>
      </w:r>
    </w:p>
    <w:p w:rsidR="00BF1D9F" w:rsidRPr="00BF1D9F" w:rsidRDefault="00A42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F1D9F" w:rsidRPr="00BF1D9F">
        <w:rPr>
          <w:rFonts w:ascii="Times New Roman" w:hAnsi="Times New Roman" w:cs="Times New Roman"/>
          <w:sz w:val="28"/>
          <w:szCs w:val="28"/>
        </w:rPr>
        <w:t>. План должен содержать следующие сведения: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 наименование субъекта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2) предмет мероприятия ведомственного контроля (проверяемые вопросы), в том числе период времени, за который проверяется деятельность субъекта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3) форму мероприятия ведомственного контроля (выездная или документарная проверка);</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4) дату начала и дату окончания мероприятия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План также может содержать иную информацию.</w:t>
      </w:r>
    </w:p>
    <w:p w:rsidR="00BF1D9F" w:rsidRPr="00BF1D9F" w:rsidRDefault="00A42E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BF1D9F" w:rsidRPr="00BF1D9F">
        <w:rPr>
          <w:rFonts w:ascii="Times New Roman" w:hAnsi="Times New Roman" w:cs="Times New Roman"/>
          <w:sz w:val="28"/>
          <w:szCs w:val="28"/>
        </w:rPr>
        <w:t>. Внеплановые мероприятия ведомственного контроля осуществляются на основании решения руководителя органа ведомственного контроля при наличии информации о нарушениях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Информация может быть получена из различных источников, в том числе из единой информационной системы в сфере закупок и официальных печатных изданий.</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w:t>
      </w:r>
      <w:r w:rsidR="00A42E9D">
        <w:rPr>
          <w:rFonts w:ascii="Times New Roman" w:hAnsi="Times New Roman" w:cs="Times New Roman"/>
          <w:sz w:val="28"/>
          <w:szCs w:val="28"/>
        </w:rPr>
        <w:t>1</w:t>
      </w:r>
      <w:r w:rsidRPr="00BF1D9F">
        <w:rPr>
          <w:rFonts w:ascii="Times New Roman" w:hAnsi="Times New Roman" w:cs="Times New Roman"/>
          <w:sz w:val="28"/>
          <w:szCs w:val="28"/>
        </w:rPr>
        <w:t>. Органы ведомственного контроля в срок не позднее 20 декабря текущего года размещают утвержденный план на первое полугодие следующего года на сайте органа ведомственного контроля. План на второе полугодие размещается не позднее 20 июня планируемого года.</w:t>
      </w:r>
    </w:p>
    <w:p w:rsidR="00BF1D9F" w:rsidRPr="00BF1D9F" w:rsidRDefault="00BF1D9F">
      <w:pPr>
        <w:pStyle w:val="ConsPlusNormal"/>
        <w:ind w:firstLine="540"/>
        <w:jc w:val="both"/>
        <w:rPr>
          <w:rFonts w:ascii="Times New Roman" w:hAnsi="Times New Roman" w:cs="Times New Roman"/>
          <w:sz w:val="28"/>
          <w:szCs w:val="28"/>
        </w:rPr>
      </w:pPr>
      <w:bookmarkStart w:id="6" w:name="P71"/>
      <w:bookmarkEnd w:id="6"/>
      <w:r w:rsidRPr="00BF1D9F">
        <w:rPr>
          <w:rFonts w:ascii="Times New Roman" w:hAnsi="Times New Roman" w:cs="Times New Roman"/>
          <w:sz w:val="28"/>
          <w:szCs w:val="28"/>
        </w:rPr>
        <w:t>12.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Уведомление должно содержать следующую информацию:</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 наименование субъекта ведомственного контроля, которому адресовано уведомление;</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2) предмет мероприятия ведомственного контроля (проверяемые вопросы), в том числе период времени, за который проверяется деятельность субъекта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lastRenderedPageBreak/>
        <w:t>3) вид мероприятия ведомственного контроля (выездное или документарное);</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4) дата начала и дата окончания проведения мероприятия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5) перечень должностных лиц, уполномоченных на осуществление мероприятия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6) запрос о предоставлении документов, информации, материальных средств, необходимых для осуществления мероприятия ведомственного контроля;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7) информация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w:t>
      </w:r>
      <w:proofErr w:type="gramStart"/>
      <w:r w:rsidRPr="00BF1D9F">
        <w:rPr>
          <w:rFonts w:ascii="Times New Roman" w:hAnsi="Times New Roman" w:cs="Times New Roman"/>
          <w:sz w:val="28"/>
          <w:szCs w:val="28"/>
        </w:rPr>
        <w:t>дств св</w:t>
      </w:r>
      <w:proofErr w:type="gramEnd"/>
      <w:r w:rsidRPr="00BF1D9F">
        <w:rPr>
          <w:rFonts w:ascii="Times New Roman" w:hAnsi="Times New Roman" w:cs="Times New Roman"/>
          <w:sz w:val="28"/>
          <w:szCs w:val="28"/>
        </w:rPr>
        <w:t>язи и иных необходимых средств и оборудования для проведения такого мероприятия.</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xml:space="preserve">13. Срок проведения мероприятия ведомственного контроля не может составлять более чем </w:t>
      </w:r>
      <w:r w:rsidR="00A42E9D">
        <w:rPr>
          <w:rFonts w:ascii="Times New Roman" w:hAnsi="Times New Roman" w:cs="Times New Roman"/>
          <w:sz w:val="28"/>
          <w:szCs w:val="28"/>
        </w:rPr>
        <w:t>15</w:t>
      </w:r>
      <w:r w:rsidRPr="00BF1D9F">
        <w:rPr>
          <w:rFonts w:ascii="Times New Roman" w:hAnsi="Times New Roman" w:cs="Times New Roman"/>
          <w:sz w:val="28"/>
          <w:szCs w:val="28"/>
        </w:rPr>
        <w:t xml:space="preserve">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w:t>
      </w:r>
      <w:r w:rsidR="00A42E9D">
        <w:rPr>
          <w:rFonts w:ascii="Times New Roman" w:hAnsi="Times New Roman" w:cs="Times New Roman"/>
          <w:sz w:val="28"/>
          <w:szCs w:val="28"/>
        </w:rPr>
        <w:t>его замещающего</w:t>
      </w:r>
      <w:r w:rsidRPr="00BF1D9F">
        <w:rPr>
          <w:rFonts w:ascii="Times New Roman" w:hAnsi="Times New Roman" w:cs="Times New Roman"/>
          <w:sz w:val="28"/>
          <w:szCs w:val="28"/>
        </w:rPr>
        <w:t>.</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14. При проведении мероприятия ведомственного контроля должностные лица, уполномоченные на осуществление ведомственного контроля, имеют право:</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1) в случае осуществления выездного мероприятия ведомственного контроля на беспрепятственный доступ на территорию, в помещения, здания субъекта ведомственного контроля (в необходимых случаях на фотосъемку, видеозапись, копирование документов) при предъявлении ими уведомления с учетом требований законодательства Российской Федерации о защите государственной тайны;</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2)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3)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E4612E"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xml:space="preserve">15. 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w:t>
      </w:r>
      <w:r w:rsidR="00E4612E">
        <w:rPr>
          <w:rFonts w:ascii="Times New Roman" w:hAnsi="Times New Roman" w:cs="Times New Roman"/>
          <w:sz w:val="28"/>
          <w:szCs w:val="28"/>
        </w:rPr>
        <w:t>или иному уполномоченному руководителем ведомственного контроля лицу.</w:t>
      </w:r>
    </w:p>
    <w:p w:rsidR="00E4612E" w:rsidRDefault="00E4612E">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разрабатывается и утверждается план устранения выявленных нарушений.</w:t>
      </w:r>
    </w:p>
    <w:p w:rsidR="00BF1D9F" w:rsidRPr="00BF1D9F" w:rsidRDefault="00BF1D9F">
      <w:pPr>
        <w:pStyle w:val="ConsPlusNormal"/>
        <w:ind w:firstLine="540"/>
        <w:jc w:val="both"/>
        <w:rPr>
          <w:rFonts w:ascii="Times New Roman" w:hAnsi="Times New Roman" w:cs="Times New Roman"/>
          <w:sz w:val="28"/>
          <w:szCs w:val="28"/>
        </w:rPr>
      </w:pPr>
      <w:r w:rsidRPr="00BF1D9F">
        <w:rPr>
          <w:rFonts w:ascii="Times New Roman" w:hAnsi="Times New Roman" w:cs="Times New Roman"/>
          <w:sz w:val="28"/>
          <w:szCs w:val="28"/>
        </w:rPr>
        <w:t xml:space="preserve">16. </w:t>
      </w:r>
      <w:proofErr w:type="gramStart"/>
      <w:r w:rsidRPr="00BF1D9F">
        <w:rPr>
          <w:rFonts w:ascii="Times New Roman" w:hAnsi="Times New Roman" w:cs="Times New Roman"/>
          <w:sz w:val="28"/>
          <w:szCs w:val="28"/>
        </w:rPr>
        <w:t xml:space="preserve">При оформлении результатов контрольных мероприятий вопросы, относящиеся в соответствии с </w:t>
      </w:r>
      <w:hyperlink r:id="rId8" w:history="1">
        <w:r w:rsidRPr="00BF1D9F">
          <w:rPr>
            <w:rFonts w:ascii="Times New Roman" w:hAnsi="Times New Roman" w:cs="Times New Roman"/>
            <w:color w:val="0000FF"/>
            <w:sz w:val="28"/>
            <w:szCs w:val="28"/>
          </w:rPr>
          <w:t>частью 8 статьи 99</w:t>
        </w:r>
      </w:hyperlink>
      <w:r w:rsidRPr="00BF1D9F">
        <w:rPr>
          <w:rFonts w:ascii="Times New Roman" w:hAnsi="Times New Roman" w:cs="Times New Roman"/>
          <w:sz w:val="28"/>
          <w:szCs w:val="28"/>
        </w:rPr>
        <w:t xml:space="preserve"> Федерального закона от 05 апреля 2013 года N 44-ФЗ "О контрактной системе в сфере закупок товаров, </w:t>
      </w:r>
      <w:r w:rsidRPr="00BF1D9F">
        <w:rPr>
          <w:rFonts w:ascii="Times New Roman" w:hAnsi="Times New Roman" w:cs="Times New Roman"/>
          <w:sz w:val="28"/>
          <w:szCs w:val="28"/>
        </w:rPr>
        <w:lastRenderedPageBreak/>
        <w:t>работ, услуг для обеспечения государственных и муниципальных нужд" к компетенции органов внутреннего муниципального финансового контроля (</w:t>
      </w:r>
      <w:hyperlink w:anchor="P39" w:history="1">
        <w:r w:rsidRPr="00BF1D9F">
          <w:rPr>
            <w:rFonts w:ascii="Times New Roman" w:hAnsi="Times New Roman" w:cs="Times New Roman"/>
            <w:color w:val="0000FF"/>
            <w:sz w:val="28"/>
            <w:szCs w:val="28"/>
          </w:rPr>
          <w:t>подпункты 2</w:t>
        </w:r>
      </w:hyperlink>
      <w:r w:rsidRPr="00BF1D9F">
        <w:rPr>
          <w:rFonts w:ascii="Times New Roman" w:hAnsi="Times New Roman" w:cs="Times New Roman"/>
          <w:sz w:val="28"/>
          <w:szCs w:val="28"/>
        </w:rPr>
        <w:t xml:space="preserve"> - </w:t>
      </w:r>
      <w:hyperlink w:anchor="P41" w:history="1">
        <w:r w:rsidRPr="00BF1D9F">
          <w:rPr>
            <w:rFonts w:ascii="Times New Roman" w:hAnsi="Times New Roman" w:cs="Times New Roman"/>
            <w:color w:val="0000FF"/>
            <w:sz w:val="28"/>
            <w:szCs w:val="28"/>
          </w:rPr>
          <w:t>4</w:t>
        </w:r>
      </w:hyperlink>
      <w:r w:rsidRPr="00BF1D9F">
        <w:rPr>
          <w:rFonts w:ascii="Times New Roman" w:hAnsi="Times New Roman" w:cs="Times New Roman"/>
          <w:sz w:val="28"/>
          <w:szCs w:val="28"/>
        </w:rPr>
        <w:t xml:space="preserve">, </w:t>
      </w:r>
      <w:hyperlink w:anchor="P53" w:history="1">
        <w:r w:rsidRPr="00BF1D9F">
          <w:rPr>
            <w:rFonts w:ascii="Times New Roman" w:hAnsi="Times New Roman" w:cs="Times New Roman"/>
            <w:color w:val="0000FF"/>
            <w:sz w:val="28"/>
            <w:szCs w:val="28"/>
          </w:rPr>
          <w:t>11</w:t>
        </w:r>
      </w:hyperlink>
      <w:r w:rsidRPr="00BF1D9F">
        <w:rPr>
          <w:rFonts w:ascii="Times New Roman" w:hAnsi="Times New Roman" w:cs="Times New Roman"/>
          <w:sz w:val="28"/>
          <w:szCs w:val="28"/>
        </w:rPr>
        <w:t xml:space="preserve"> - </w:t>
      </w:r>
      <w:hyperlink w:anchor="P56" w:history="1">
        <w:r w:rsidRPr="00BF1D9F">
          <w:rPr>
            <w:rFonts w:ascii="Times New Roman" w:hAnsi="Times New Roman" w:cs="Times New Roman"/>
            <w:color w:val="0000FF"/>
            <w:sz w:val="28"/>
            <w:szCs w:val="28"/>
          </w:rPr>
          <w:t>14 пункта 4</w:t>
        </w:r>
      </w:hyperlink>
      <w:r w:rsidRPr="00BF1D9F">
        <w:rPr>
          <w:rFonts w:ascii="Times New Roman" w:hAnsi="Times New Roman" w:cs="Times New Roman"/>
          <w:sz w:val="28"/>
          <w:szCs w:val="28"/>
        </w:rPr>
        <w:t xml:space="preserve"> настоящего Порядка), должны быть отражены в отдельном разделе</w:t>
      </w:r>
      <w:proofErr w:type="gramEnd"/>
      <w:r w:rsidRPr="00BF1D9F">
        <w:rPr>
          <w:rFonts w:ascii="Times New Roman" w:hAnsi="Times New Roman" w:cs="Times New Roman"/>
          <w:sz w:val="28"/>
          <w:szCs w:val="28"/>
        </w:rPr>
        <w:t xml:space="preserve"> акта проверки.</w:t>
      </w:r>
    </w:p>
    <w:p w:rsidR="00E4612E" w:rsidRDefault="00BF1D9F" w:rsidP="00E4612E">
      <w:pPr>
        <w:widowControl/>
        <w:ind w:firstLine="540"/>
        <w:jc w:val="both"/>
        <w:rPr>
          <w:rFonts w:eastAsiaTheme="minorHAnsi"/>
          <w:sz w:val="28"/>
          <w:szCs w:val="28"/>
          <w:lang w:eastAsia="en-US"/>
        </w:rPr>
      </w:pPr>
      <w:bookmarkStart w:id="7" w:name="P96"/>
      <w:bookmarkEnd w:id="7"/>
      <w:r w:rsidRPr="00C72FEE">
        <w:rPr>
          <w:sz w:val="28"/>
          <w:szCs w:val="28"/>
        </w:rPr>
        <w:t xml:space="preserve">17. </w:t>
      </w:r>
      <w:r w:rsidR="00E4612E" w:rsidRPr="00C72FEE">
        <w:rPr>
          <w:sz w:val="28"/>
          <w:szCs w:val="28"/>
        </w:rPr>
        <w:t xml:space="preserve"> </w:t>
      </w:r>
      <w:proofErr w:type="gramStart"/>
      <w:r w:rsidR="00E4612E" w:rsidRPr="00C72FEE">
        <w:rPr>
          <w:rFonts w:eastAsiaTheme="minorHAnsi"/>
          <w:sz w:val="28"/>
          <w:szCs w:val="28"/>
          <w:lang w:eastAsia="en-US"/>
        </w:rPr>
        <w:t>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roofErr w:type="gramEnd"/>
    </w:p>
    <w:p w:rsidR="00BF1D9F" w:rsidRPr="00BF1D9F" w:rsidRDefault="00E461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BF1D9F" w:rsidRPr="00BF1D9F">
        <w:rPr>
          <w:rFonts w:ascii="Times New Roman" w:hAnsi="Times New Roman" w:cs="Times New Roman"/>
          <w:sz w:val="28"/>
          <w:szCs w:val="28"/>
        </w:rPr>
        <w:t xml:space="preserve">. Материалы мероприятий ведомственного контроля, в том числе план устранения выявленных нарушений, указанный в </w:t>
      </w:r>
      <w:hyperlink w:anchor="P96" w:history="1">
        <w:r w:rsidR="00BF1D9F" w:rsidRPr="00BF1D9F">
          <w:rPr>
            <w:rFonts w:ascii="Times New Roman" w:hAnsi="Times New Roman" w:cs="Times New Roman"/>
            <w:color w:val="0000FF"/>
            <w:sz w:val="28"/>
            <w:szCs w:val="28"/>
          </w:rPr>
          <w:t>пункте 1</w:t>
        </w:r>
        <w:r>
          <w:rPr>
            <w:rFonts w:ascii="Times New Roman" w:hAnsi="Times New Roman" w:cs="Times New Roman"/>
            <w:color w:val="0000FF"/>
            <w:sz w:val="28"/>
            <w:szCs w:val="28"/>
          </w:rPr>
          <w:t>5</w:t>
        </w:r>
      </w:hyperlink>
      <w:r w:rsidR="00BF1D9F" w:rsidRPr="00BF1D9F">
        <w:rPr>
          <w:rFonts w:ascii="Times New Roman" w:hAnsi="Times New Roman" w:cs="Times New Roman"/>
          <w:sz w:val="28"/>
          <w:szCs w:val="28"/>
        </w:rPr>
        <w:t xml:space="preserve">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rPr>
          <w:rFonts w:ascii="Times New Roman" w:hAnsi="Times New Roman" w:cs="Times New Roman"/>
          <w:sz w:val="28"/>
          <w:szCs w:val="28"/>
        </w:rPr>
      </w:pPr>
    </w:p>
    <w:p w:rsidR="00BF1D9F" w:rsidRPr="00BF1D9F" w:rsidRDefault="00BF1D9F">
      <w:pPr>
        <w:rPr>
          <w:sz w:val="28"/>
          <w:szCs w:val="28"/>
        </w:rPr>
        <w:sectPr w:rsidR="00BF1D9F" w:rsidRPr="00BF1D9F" w:rsidSect="00B937C7">
          <w:pgSz w:w="11906" w:h="16838"/>
          <w:pgMar w:top="1134" w:right="850" w:bottom="1134" w:left="1701" w:header="708" w:footer="708" w:gutter="0"/>
          <w:cols w:space="708"/>
          <w:docGrid w:linePitch="360"/>
        </w:sectPr>
      </w:pPr>
    </w:p>
    <w:p w:rsidR="00BF1D9F" w:rsidRPr="00BF1D9F" w:rsidRDefault="00BF1D9F">
      <w:pPr>
        <w:pStyle w:val="ConsPlusNormal"/>
        <w:jc w:val="right"/>
        <w:outlineLvl w:val="1"/>
        <w:rPr>
          <w:rFonts w:ascii="Times New Roman" w:hAnsi="Times New Roman" w:cs="Times New Roman"/>
          <w:sz w:val="28"/>
          <w:szCs w:val="28"/>
        </w:rPr>
      </w:pPr>
      <w:r w:rsidRPr="00BF1D9F">
        <w:rPr>
          <w:rFonts w:ascii="Times New Roman" w:hAnsi="Times New Roman" w:cs="Times New Roman"/>
          <w:sz w:val="28"/>
          <w:szCs w:val="28"/>
        </w:rPr>
        <w:lastRenderedPageBreak/>
        <w:t>Приложение N 1</w:t>
      </w:r>
    </w:p>
    <w:p w:rsidR="00BF1D9F" w:rsidRPr="00BF1D9F" w:rsidRDefault="00BF1D9F">
      <w:pPr>
        <w:pStyle w:val="ConsPlusNormal"/>
        <w:jc w:val="right"/>
        <w:rPr>
          <w:rFonts w:ascii="Times New Roman" w:hAnsi="Times New Roman" w:cs="Times New Roman"/>
          <w:sz w:val="28"/>
          <w:szCs w:val="28"/>
        </w:rPr>
      </w:pPr>
      <w:r w:rsidRPr="00BF1D9F">
        <w:rPr>
          <w:rFonts w:ascii="Times New Roman" w:hAnsi="Times New Roman" w:cs="Times New Roman"/>
          <w:sz w:val="28"/>
          <w:szCs w:val="28"/>
        </w:rPr>
        <w:t>к Порядку осуществления</w:t>
      </w:r>
    </w:p>
    <w:p w:rsidR="00BF1D9F" w:rsidRPr="00BF1D9F" w:rsidRDefault="00BF1D9F">
      <w:pPr>
        <w:pStyle w:val="ConsPlusNormal"/>
        <w:jc w:val="right"/>
        <w:rPr>
          <w:rFonts w:ascii="Times New Roman" w:hAnsi="Times New Roman" w:cs="Times New Roman"/>
          <w:sz w:val="28"/>
          <w:szCs w:val="28"/>
        </w:rPr>
      </w:pPr>
      <w:r w:rsidRPr="00BF1D9F">
        <w:rPr>
          <w:rFonts w:ascii="Times New Roman" w:hAnsi="Times New Roman" w:cs="Times New Roman"/>
          <w:sz w:val="28"/>
          <w:szCs w:val="28"/>
        </w:rPr>
        <w:t>ведомственного контроля</w:t>
      </w:r>
    </w:p>
    <w:p w:rsidR="00BF1D9F" w:rsidRPr="00BF1D9F" w:rsidRDefault="00BF1D9F">
      <w:pPr>
        <w:pStyle w:val="ConsPlusNormal"/>
        <w:jc w:val="right"/>
        <w:rPr>
          <w:rFonts w:ascii="Times New Roman" w:hAnsi="Times New Roman" w:cs="Times New Roman"/>
          <w:sz w:val="28"/>
          <w:szCs w:val="28"/>
        </w:rPr>
      </w:pPr>
      <w:r w:rsidRPr="00BF1D9F">
        <w:rPr>
          <w:rFonts w:ascii="Times New Roman" w:hAnsi="Times New Roman" w:cs="Times New Roman"/>
          <w:sz w:val="28"/>
          <w:szCs w:val="28"/>
        </w:rPr>
        <w:t>в сфере закупок для обеспечения</w:t>
      </w:r>
    </w:p>
    <w:p w:rsidR="00BF1D9F" w:rsidRPr="00BF1D9F" w:rsidRDefault="00BF1D9F">
      <w:pPr>
        <w:pStyle w:val="ConsPlusNormal"/>
        <w:jc w:val="right"/>
        <w:rPr>
          <w:rFonts w:ascii="Times New Roman" w:hAnsi="Times New Roman" w:cs="Times New Roman"/>
          <w:sz w:val="28"/>
          <w:szCs w:val="28"/>
        </w:rPr>
      </w:pPr>
      <w:r w:rsidRPr="00BF1D9F">
        <w:rPr>
          <w:rFonts w:ascii="Times New Roman" w:hAnsi="Times New Roman" w:cs="Times New Roman"/>
          <w:sz w:val="28"/>
          <w:szCs w:val="28"/>
        </w:rPr>
        <w:t>муниципальных нужд</w:t>
      </w:r>
    </w:p>
    <w:p w:rsidR="00BF1D9F" w:rsidRDefault="00FA423E">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A423E" w:rsidRPr="00BF1D9F" w:rsidRDefault="00FA423E">
      <w:pPr>
        <w:pStyle w:val="ConsPlusNormal"/>
        <w:jc w:val="right"/>
        <w:rPr>
          <w:rFonts w:ascii="Times New Roman" w:hAnsi="Times New Roman" w:cs="Times New Roman"/>
          <w:sz w:val="28"/>
          <w:szCs w:val="28"/>
        </w:rPr>
      </w:pPr>
      <w:r>
        <w:rPr>
          <w:rFonts w:ascii="Times New Roman" w:hAnsi="Times New Roman" w:cs="Times New Roman"/>
          <w:sz w:val="28"/>
          <w:szCs w:val="28"/>
        </w:rPr>
        <w:t>Байкаловского сельского поселения</w:t>
      </w:r>
    </w:p>
    <w:p w:rsidR="00BF1D9F" w:rsidRPr="00BF1D9F" w:rsidRDefault="00BF1D9F">
      <w:pPr>
        <w:pStyle w:val="ConsPlusNormal"/>
        <w:rPr>
          <w:rFonts w:ascii="Times New Roman" w:hAnsi="Times New Roman" w:cs="Times New Roman"/>
          <w:sz w:val="28"/>
          <w:szCs w:val="28"/>
        </w:rPr>
      </w:pPr>
    </w:p>
    <w:p w:rsidR="00BF1D9F" w:rsidRPr="00BF1D9F" w:rsidRDefault="00BF1D9F">
      <w:pPr>
        <w:pStyle w:val="ConsPlusNormal"/>
        <w:jc w:val="center"/>
        <w:rPr>
          <w:rFonts w:ascii="Times New Roman" w:hAnsi="Times New Roman" w:cs="Times New Roman"/>
          <w:sz w:val="28"/>
          <w:szCs w:val="28"/>
        </w:rPr>
      </w:pPr>
      <w:bookmarkStart w:id="8" w:name="P118"/>
      <w:bookmarkEnd w:id="8"/>
      <w:r w:rsidRPr="00BF1D9F">
        <w:rPr>
          <w:rFonts w:ascii="Times New Roman" w:hAnsi="Times New Roman" w:cs="Times New Roman"/>
          <w:sz w:val="28"/>
          <w:szCs w:val="28"/>
        </w:rPr>
        <w:t>ИНФОРМАЦИЯ</w:t>
      </w:r>
    </w:p>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о результатах мероприятий ведомственного контроля</w:t>
      </w:r>
    </w:p>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в сфере закупок для обеспечения муниципальных нужд</w:t>
      </w:r>
    </w:p>
    <w:p w:rsidR="00BF1D9F" w:rsidRPr="00BF1D9F" w:rsidRDefault="00FA423E">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Байкаловского сельского поселения</w:t>
      </w:r>
    </w:p>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за __ полугодие ____ года</w:t>
      </w:r>
    </w:p>
    <w:p w:rsidR="00BF1D9F" w:rsidRPr="00BF1D9F" w:rsidRDefault="00BF1D9F">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7200"/>
        <w:gridCol w:w="1361"/>
      </w:tblGrid>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N строки</w:t>
            </w:r>
          </w:p>
        </w:tc>
        <w:tc>
          <w:tcPr>
            <w:tcW w:w="720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Наименование показателя</w:t>
            </w:r>
          </w:p>
        </w:tc>
        <w:tc>
          <w:tcPr>
            <w:tcW w:w="1361"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Всего</w:t>
            </w: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w:t>
            </w:r>
          </w:p>
        </w:tc>
        <w:tc>
          <w:tcPr>
            <w:tcW w:w="7200" w:type="dxa"/>
          </w:tcPr>
          <w:p w:rsidR="00BF1D9F" w:rsidRPr="00BF1D9F" w:rsidRDefault="00BF1D9F">
            <w:pPr>
              <w:pStyle w:val="ConsPlusNormal"/>
              <w:outlineLvl w:val="2"/>
              <w:rPr>
                <w:rFonts w:ascii="Times New Roman" w:hAnsi="Times New Roman" w:cs="Times New Roman"/>
                <w:sz w:val="28"/>
                <w:szCs w:val="28"/>
              </w:rPr>
            </w:pPr>
            <w:r w:rsidRPr="00BF1D9F">
              <w:rPr>
                <w:rFonts w:ascii="Times New Roman" w:hAnsi="Times New Roman" w:cs="Times New Roman"/>
                <w:sz w:val="28"/>
                <w:szCs w:val="28"/>
              </w:rPr>
              <w:t>1. Количество проведенных проверок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rPr>
                <w:rFonts w:ascii="Times New Roman" w:hAnsi="Times New Roman" w:cs="Times New Roman"/>
                <w:sz w:val="28"/>
                <w:szCs w:val="28"/>
              </w:rPr>
            </w:pP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в том числе:</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плановых</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3</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внеплановых</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4</w:t>
            </w:r>
          </w:p>
        </w:tc>
        <w:tc>
          <w:tcPr>
            <w:tcW w:w="7200" w:type="dxa"/>
          </w:tcPr>
          <w:p w:rsidR="00BF1D9F" w:rsidRPr="00BF1D9F" w:rsidRDefault="00BF1D9F">
            <w:pPr>
              <w:pStyle w:val="ConsPlusNormal"/>
              <w:outlineLvl w:val="2"/>
              <w:rPr>
                <w:rFonts w:ascii="Times New Roman" w:hAnsi="Times New Roman" w:cs="Times New Roman"/>
                <w:sz w:val="28"/>
                <w:szCs w:val="28"/>
              </w:rPr>
            </w:pPr>
            <w:r w:rsidRPr="00BF1D9F">
              <w:rPr>
                <w:rFonts w:ascii="Times New Roman" w:hAnsi="Times New Roman" w:cs="Times New Roman"/>
                <w:sz w:val="28"/>
                <w:szCs w:val="28"/>
              </w:rPr>
              <w:t>2. Количество проверенных закупок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rPr>
                <w:rFonts w:ascii="Times New Roman" w:hAnsi="Times New Roman" w:cs="Times New Roman"/>
                <w:sz w:val="28"/>
                <w:szCs w:val="28"/>
              </w:rPr>
            </w:pP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в том числе:</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5</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открытых конкурсов</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lastRenderedPageBreak/>
              <w:t>6</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электронных аукционов</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7</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конкурсов с ограниченным участием</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8</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двухэтапных конкурсов</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9</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запросов котировок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10</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запросов предложений</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11</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единственный поставщик (исполнитель, подрядчик)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12</w:t>
            </w:r>
          </w:p>
        </w:tc>
        <w:tc>
          <w:tcPr>
            <w:tcW w:w="7200" w:type="dxa"/>
          </w:tcPr>
          <w:p w:rsidR="00BF1D9F" w:rsidRPr="00BF1D9F" w:rsidRDefault="00BF1D9F">
            <w:pPr>
              <w:pStyle w:val="ConsPlusNormal"/>
              <w:outlineLvl w:val="2"/>
              <w:rPr>
                <w:rFonts w:ascii="Times New Roman" w:hAnsi="Times New Roman" w:cs="Times New Roman"/>
                <w:sz w:val="28"/>
                <w:szCs w:val="28"/>
              </w:rPr>
            </w:pPr>
            <w:r w:rsidRPr="00BF1D9F">
              <w:rPr>
                <w:rFonts w:ascii="Times New Roman" w:hAnsi="Times New Roman" w:cs="Times New Roman"/>
                <w:sz w:val="28"/>
                <w:szCs w:val="28"/>
              </w:rPr>
              <w:t>3. Сумма начальных (максимальных) цен проверенных закупок в ходе проведенных проверок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rPr>
                <w:rFonts w:ascii="Times New Roman" w:hAnsi="Times New Roman" w:cs="Times New Roman"/>
                <w:sz w:val="28"/>
                <w:szCs w:val="28"/>
              </w:rPr>
            </w:pP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в том числе:</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13</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открытых конкурсов</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14</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электронных аукционов</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15</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конкурсов с ограниченным участием</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16</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двухэтапных конкурсов</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17</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запросов котировок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18</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запросов предложений</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19</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единственный поставщик (исполнитель, подрядчик)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20</w:t>
            </w:r>
          </w:p>
        </w:tc>
        <w:tc>
          <w:tcPr>
            <w:tcW w:w="7200" w:type="dxa"/>
          </w:tcPr>
          <w:p w:rsidR="00BF1D9F" w:rsidRPr="00BF1D9F" w:rsidRDefault="00BF1D9F">
            <w:pPr>
              <w:pStyle w:val="ConsPlusNormal"/>
              <w:outlineLvl w:val="2"/>
              <w:rPr>
                <w:rFonts w:ascii="Times New Roman" w:hAnsi="Times New Roman" w:cs="Times New Roman"/>
                <w:sz w:val="28"/>
                <w:szCs w:val="28"/>
              </w:rPr>
            </w:pPr>
            <w:r w:rsidRPr="00BF1D9F">
              <w:rPr>
                <w:rFonts w:ascii="Times New Roman" w:hAnsi="Times New Roman" w:cs="Times New Roman"/>
                <w:sz w:val="28"/>
                <w:szCs w:val="28"/>
              </w:rPr>
              <w:t xml:space="preserve">4. Количество выявленных нарушений, относящихся к компетенции органов внутреннего муниципального </w:t>
            </w:r>
            <w:r w:rsidRPr="00BF1D9F">
              <w:rPr>
                <w:rFonts w:ascii="Times New Roman" w:hAnsi="Times New Roman" w:cs="Times New Roman"/>
                <w:sz w:val="28"/>
                <w:szCs w:val="28"/>
              </w:rPr>
              <w:lastRenderedPageBreak/>
              <w:t>финансового контроля, всего</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rPr>
                <w:rFonts w:ascii="Times New Roman" w:hAnsi="Times New Roman" w:cs="Times New Roman"/>
                <w:sz w:val="28"/>
                <w:szCs w:val="28"/>
              </w:rPr>
            </w:pP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в том числе:</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21</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соблюдение требований к обоснованию закупок и обоснованности закупок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22</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соблюдение правил нормирования в сфере закупок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23</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24</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применение заказчиком мер ответственности и совершение иных действий в случае нарушения поставщиком (подрядчиком, исполнителем) условий контракта</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25</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соответствие поставленного товара, выполненной работы (ее результата) или оказанной услуги условиям контракта</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26</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27</w:t>
            </w:r>
          </w:p>
        </w:tc>
        <w:tc>
          <w:tcPr>
            <w:tcW w:w="7200" w:type="dxa"/>
          </w:tcPr>
          <w:p w:rsidR="00BF1D9F" w:rsidRPr="00BF1D9F" w:rsidRDefault="00BF1D9F">
            <w:pPr>
              <w:pStyle w:val="ConsPlusNormal"/>
              <w:rPr>
                <w:rFonts w:ascii="Times New Roman" w:hAnsi="Times New Roman" w:cs="Times New Roman"/>
                <w:sz w:val="28"/>
                <w:szCs w:val="28"/>
              </w:rPr>
            </w:pPr>
            <w:r w:rsidRPr="00BF1D9F">
              <w:rPr>
                <w:rFonts w:ascii="Times New Roman" w:hAnsi="Times New Roman" w:cs="Times New Roman"/>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t>28</w:t>
            </w:r>
          </w:p>
        </w:tc>
        <w:tc>
          <w:tcPr>
            <w:tcW w:w="7200" w:type="dxa"/>
          </w:tcPr>
          <w:p w:rsidR="00BF1D9F" w:rsidRPr="00BF1D9F" w:rsidRDefault="00BF1D9F">
            <w:pPr>
              <w:pStyle w:val="ConsPlusNormal"/>
              <w:outlineLvl w:val="2"/>
              <w:rPr>
                <w:rFonts w:ascii="Times New Roman" w:hAnsi="Times New Roman" w:cs="Times New Roman"/>
                <w:sz w:val="28"/>
                <w:szCs w:val="28"/>
              </w:rPr>
            </w:pPr>
            <w:r w:rsidRPr="00BF1D9F">
              <w:rPr>
                <w:rFonts w:ascii="Times New Roman" w:hAnsi="Times New Roman" w:cs="Times New Roman"/>
                <w:sz w:val="28"/>
                <w:szCs w:val="28"/>
              </w:rPr>
              <w:t xml:space="preserve">5. Количество выявленных фактов, имеющих признаки </w:t>
            </w:r>
            <w:r w:rsidRPr="00BF1D9F">
              <w:rPr>
                <w:rFonts w:ascii="Times New Roman" w:hAnsi="Times New Roman" w:cs="Times New Roman"/>
                <w:sz w:val="28"/>
                <w:szCs w:val="28"/>
              </w:rPr>
              <w:lastRenderedPageBreak/>
              <w:t>административного правонарушения в сфере закупок</w:t>
            </w:r>
          </w:p>
        </w:tc>
        <w:tc>
          <w:tcPr>
            <w:tcW w:w="1361" w:type="dxa"/>
          </w:tcPr>
          <w:p w:rsidR="00BF1D9F" w:rsidRPr="00BF1D9F" w:rsidRDefault="00BF1D9F">
            <w:pPr>
              <w:pStyle w:val="ConsPlusNormal"/>
              <w:rPr>
                <w:rFonts w:ascii="Times New Roman" w:hAnsi="Times New Roman" w:cs="Times New Roman"/>
                <w:sz w:val="28"/>
                <w:szCs w:val="28"/>
              </w:rPr>
            </w:pPr>
          </w:p>
        </w:tc>
      </w:tr>
      <w:tr w:rsidR="00BF1D9F" w:rsidRPr="00BF1D9F">
        <w:tc>
          <w:tcPr>
            <w:tcW w:w="1020" w:type="dxa"/>
          </w:tcPr>
          <w:p w:rsidR="00BF1D9F" w:rsidRPr="00BF1D9F" w:rsidRDefault="00BF1D9F">
            <w:pPr>
              <w:pStyle w:val="ConsPlusNormal"/>
              <w:jc w:val="center"/>
              <w:rPr>
                <w:rFonts w:ascii="Times New Roman" w:hAnsi="Times New Roman" w:cs="Times New Roman"/>
                <w:sz w:val="28"/>
                <w:szCs w:val="28"/>
              </w:rPr>
            </w:pPr>
            <w:r w:rsidRPr="00BF1D9F">
              <w:rPr>
                <w:rFonts w:ascii="Times New Roman" w:hAnsi="Times New Roman" w:cs="Times New Roman"/>
                <w:sz w:val="28"/>
                <w:szCs w:val="28"/>
              </w:rPr>
              <w:lastRenderedPageBreak/>
              <w:t>29</w:t>
            </w:r>
          </w:p>
        </w:tc>
        <w:tc>
          <w:tcPr>
            <w:tcW w:w="7200" w:type="dxa"/>
          </w:tcPr>
          <w:p w:rsidR="00BF1D9F" w:rsidRPr="00BF1D9F" w:rsidRDefault="00BF1D9F">
            <w:pPr>
              <w:pStyle w:val="ConsPlusNormal"/>
              <w:outlineLvl w:val="2"/>
              <w:rPr>
                <w:rFonts w:ascii="Times New Roman" w:hAnsi="Times New Roman" w:cs="Times New Roman"/>
                <w:sz w:val="28"/>
                <w:szCs w:val="28"/>
              </w:rPr>
            </w:pPr>
            <w:r w:rsidRPr="00BF1D9F">
              <w:rPr>
                <w:rFonts w:ascii="Times New Roman" w:hAnsi="Times New Roman" w:cs="Times New Roman"/>
                <w:sz w:val="28"/>
                <w:szCs w:val="28"/>
              </w:rPr>
              <w:t>6. Количество выявленных фактов, имеющих признаки состава преступления</w:t>
            </w:r>
          </w:p>
        </w:tc>
        <w:tc>
          <w:tcPr>
            <w:tcW w:w="1361" w:type="dxa"/>
          </w:tcPr>
          <w:p w:rsidR="00BF1D9F" w:rsidRPr="00BF1D9F" w:rsidRDefault="00BF1D9F">
            <w:pPr>
              <w:pStyle w:val="ConsPlusNormal"/>
              <w:rPr>
                <w:rFonts w:ascii="Times New Roman" w:hAnsi="Times New Roman" w:cs="Times New Roman"/>
                <w:sz w:val="28"/>
                <w:szCs w:val="28"/>
              </w:rPr>
            </w:pPr>
          </w:p>
        </w:tc>
      </w:tr>
    </w:tbl>
    <w:p w:rsidR="00BF1D9F" w:rsidRPr="00BF1D9F" w:rsidRDefault="00BF1D9F">
      <w:pPr>
        <w:pStyle w:val="ConsPlusNormal"/>
        <w:rPr>
          <w:rFonts w:ascii="Times New Roman" w:hAnsi="Times New Roman" w:cs="Times New Roman"/>
          <w:sz w:val="28"/>
          <w:szCs w:val="28"/>
        </w:rPr>
      </w:pPr>
    </w:p>
    <w:sectPr w:rsidR="00BF1D9F" w:rsidRPr="00BF1D9F" w:rsidSect="00E8367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9F"/>
    <w:rsid w:val="001D10FF"/>
    <w:rsid w:val="00256596"/>
    <w:rsid w:val="005E3020"/>
    <w:rsid w:val="00801EC0"/>
    <w:rsid w:val="0095673D"/>
    <w:rsid w:val="00A42E9D"/>
    <w:rsid w:val="00BF1D9F"/>
    <w:rsid w:val="00C3722D"/>
    <w:rsid w:val="00C72FEE"/>
    <w:rsid w:val="00E4612E"/>
    <w:rsid w:val="00E5433E"/>
    <w:rsid w:val="00E90972"/>
    <w:rsid w:val="00FA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1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1D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F1D9F"/>
    <w:rPr>
      <w:rFonts w:ascii="Tahoma" w:hAnsi="Tahoma" w:cs="Tahoma"/>
      <w:sz w:val="16"/>
      <w:szCs w:val="16"/>
    </w:rPr>
  </w:style>
  <w:style w:type="character" w:customStyle="1" w:styleId="a4">
    <w:name w:val="Текст выноски Знак"/>
    <w:basedOn w:val="a0"/>
    <w:link w:val="a3"/>
    <w:uiPriority w:val="99"/>
    <w:semiHidden/>
    <w:rsid w:val="00BF1D9F"/>
    <w:rPr>
      <w:rFonts w:ascii="Tahoma" w:eastAsia="Times New Roman" w:hAnsi="Tahoma" w:cs="Tahoma"/>
      <w:sz w:val="16"/>
      <w:szCs w:val="16"/>
      <w:lang w:eastAsia="ru-RU"/>
    </w:rPr>
  </w:style>
  <w:style w:type="character" w:styleId="a5">
    <w:name w:val="Hyperlink"/>
    <w:basedOn w:val="a0"/>
    <w:uiPriority w:val="99"/>
    <w:unhideWhenUsed/>
    <w:rsid w:val="00BF1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D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1D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1D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BF1D9F"/>
    <w:rPr>
      <w:rFonts w:ascii="Tahoma" w:hAnsi="Tahoma" w:cs="Tahoma"/>
      <w:sz w:val="16"/>
      <w:szCs w:val="16"/>
    </w:rPr>
  </w:style>
  <w:style w:type="character" w:customStyle="1" w:styleId="a4">
    <w:name w:val="Текст выноски Знак"/>
    <w:basedOn w:val="a0"/>
    <w:link w:val="a3"/>
    <w:uiPriority w:val="99"/>
    <w:semiHidden/>
    <w:rsid w:val="00BF1D9F"/>
    <w:rPr>
      <w:rFonts w:ascii="Tahoma" w:eastAsia="Times New Roman" w:hAnsi="Tahoma" w:cs="Tahoma"/>
      <w:sz w:val="16"/>
      <w:szCs w:val="16"/>
      <w:lang w:eastAsia="ru-RU"/>
    </w:rPr>
  </w:style>
  <w:style w:type="character" w:styleId="a5">
    <w:name w:val="Hyperlink"/>
    <w:basedOn w:val="a0"/>
    <w:uiPriority w:val="99"/>
    <w:unhideWhenUsed/>
    <w:rsid w:val="00BF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5BCE976F4A22094ACAFD429FB1A8EE075418D1F6A20F9D508C63176448F1928BFFA39C2CFD5C5tBLCI" TargetMode="External"/><Relationship Id="rId3" Type="http://schemas.openxmlformats.org/officeDocument/2006/relationships/settings" Target="settings.xml"/><Relationship Id="rId7" Type="http://schemas.openxmlformats.org/officeDocument/2006/relationships/hyperlink" Target="http://www.bsposeleni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5A5BCE976F4A22094ACAFD429FB1A8EE075418D1F6A20F9D508C63176448F1928BFFA39C2CFD6C9tBL3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10</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5</cp:revision>
  <cp:lastPrinted>2017-04-03T08:07:00Z</cp:lastPrinted>
  <dcterms:created xsi:type="dcterms:W3CDTF">2017-02-28T08:11:00Z</dcterms:created>
  <dcterms:modified xsi:type="dcterms:W3CDTF">2017-04-03T08:16:00Z</dcterms:modified>
</cp:coreProperties>
</file>