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DA" w:rsidRDefault="002B56DA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B56DA">
        <w:rPr>
          <w:sz w:val="28"/>
          <w:szCs w:val="28"/>
        </w:rPr>
        <w:t>Усовершенствован порядок обеспечения отдельных категорий граждан лекарственными препаратами, медицинскими изделиями и специализированными продуктами лечебного питания</w:t>
      </w:r>
      <w:r>
        <w:rPr>
          <w:sz w:val="28"/>
          <w:szCs w:val="28"/>
        </w:rPr>
        <w:t>.</w:t>
      </w:r>
    </w:p>
    <w:p w:rsidR="0072522A" w:rsidRDefault="00C773DA" w:rsidP="0072522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B56DA" w:rsidRPr="002B56DA" w:rsidRDefault="002B56DA" w:rsidP="002B56DA">
      <w:pPr>
        <w:ind w:firstLine="708"/>
        <w:jc w:val="both"/>
        <w:rPr>
          <w:sz w:val="28"/>
          <w:szCs w:val="28"/>
        </w:rPr>
      </w:pPr>
      <w:r w:rsidRPr="002B56DA">
        <w:rPr>
          <w:sz w:val="28"/>
          <w:szCs w:val="28"/>
        </w:rPr>
        <w:t>Федеральным законом от 13 июля 2020 года № 206-ФЗ внесены изменения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питания.</w:t>
      </w:r>
    </w:p>
    <w:p w:rsidR="002B56DA" w:rsidRPr="002B56DA" w:rsidRDefault="002B56DA" w:rsidP="002B56DA">
      <w:pPr>
        <w:ind w:firstLine="708"/>
        <w:jc w:val="both"/>
        <w:rPr>
          <w:sz w:val="28"/>
          <w:szCs w:val="28"/>
        </w:rPr>
      </w:pPr>
      <w:r w:rsidRPr="002B56DA">
        <w:rPr>
          <w:sz w:val="28"/>
          <w:szCs w:val="28"/>
        </w:rPr>
        <w:t>Предусмотрено ведение уполномоченным федеральным органом исполнительной власти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</w:p>
    <w:p w:rsidR="002B56DA" w:rsidRPr="002B56DA" w:rsidRDefault="002B56DA" w:rsidP="002B56DA">
      <w:pPr>
        <w:ind w:firstLine="708"/>
        <w:jc w:val="both"/>
        <w:rPr>
          <w:sz w:val="28"/>
          <w:szCs w:val="28"/>
        </w:rPr>
      </w:pPr>
      <w:r w:rsidRPr="002B56DA">
        <w:rPr>
          <w:sz w:val="28"/>
          <w:szCs w:val="28"/>
        </w:rPr>
        <w:t>Порядок ведения Федерального регистра, в том числе порядок доступа к сведениям, содержащимся в нем, порядок и сроки представления сведений в указанный регистр устанавливаются Правительством Российской Федерации.</w:t>
      </w:r>
    </w:p>
    <w:p w:rsidR="002B56DA" w:rsidRPr="002B56DA" w:rsidRDefault="002B56DA" w:rsidP="002B56DA">
      <w:pPr>
        <w:ind w:firstLine="708"/>
        <w:jc w:val="both"/>
        <w:rPr>
          <w:sz w:val="28"/>
          <w:szCs w:val="28"/>
        </w:rPr>
      </w:pPr>
      <w:r w:rsidRPr="002B56DA">
        <w:rPr>
          <w:sz w:val="28"/>
          <w:szCs w:val="28"/>
        </w:rPr>
        <w:t>Кроме того, Правительство Российской Федерации вправе установить особенности ввода в гражданский оборот лекарственных препаратов для медицинского применения, произведенных в период с 1 июля 2020 года по 1 октября 2020 года.</w:t>
      </w:r>
    </w:p>
    <w:p w:rsidR="002B56DA" w:rsidRPr="002B56DA" w:rsidRDefault="002B56DA" w:rsidP="002B56DA">
      <w:pPr>
        <w:ind w:firstLine="708"/>
        <w:jc w:val="both"/>
        <w:rPr>
          <w:sz w:val="28"/>
          <w:szCs w:val="28"/>
        </w:rPr>
      </w:pPr>
      <w:r w:rsidRPr="002B56DA">
        <w:rPr>
          <w:sz w:val="28"/>
          <w:szCs w:val="28"/>
        </w:rPr>
        <w:t>Федеральный закон вступает в силу с 1 января 2021 года, за исключением положений, для которых установлены иные сроки вступления их в силу.</w:t>
      </w: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2B" w:rsidRDefault="006F0C2B" w:rsidP="00B125F9">
      <w:r>
        <w:separator/>
      </w:r>
    </w:p>
  </w:endnote>
  <w:endnote w:type="continuationSeparator" w:id="0">
    <w:p w:rsidR="006F0C2B" w:rsidRDefault="006F0C2B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2B" w:rsidRDefault="006F0C2B" w:rsidP="00B125F9">
      <w:r>
        <w:separator/>
      </w:r>
    </w:p>
  </w:footnote>
  <w:footnote w:type="continuationSeparator" w:id="0">
    <w:p w:rsidR="006F0C2B" w:rsidRDefault="006F0C2B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10AC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AC9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FF40-7F32-44E7-AF49-B53CC958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2020-08-11T11:25:00Z</dcterms:created>
  <dcterms:modified xsi:type="dcterms:W3CDTF">2020-08-21T03:56:00Z</dcterms:modified>
</cp:coreProperties>
</file>