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5" w:rsidRDefault="00DB1DDA">
      <w:r>
        <w:rPr>
          <w:noProof/>
          <w:lang w:eastAsia="ru-RU"/>
        </w:rPr>
        <w:drawing>
          <wp:inline distT="0" distB="0" distL="0" distR="0" wp14:anchorId="752E3D8B" wp14:editId="09FC0100">
            <wp:extent cx="9582150" cy="6219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E1C85" w:rsidSect="00DB1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D8"/>
    <w:rsid w:val="00C50AD8"/>
    <w:rsid w:val="00DB1DDA"/>
    <w:rsid w:val="00D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Информация по налоговым и неналоговым доходам бюджета МО </a:t>
            </a:r>
            <a:r>
              <a:rPr lang="ru-RU" baseline="0"/>
              <a:t>Байкаловского сельского поселения в соответствии с решением Думы от 26.12.2019 № 161, тыс.руб.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280933310431537"/>
          <c:y val="0.15721666114698438"/>
          <c:w val="0.63720983212345439"/>
          <c:h val="0.795796461675519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'налоговые и неналоговые'!$C$18</c:f>
              <c:strCache>
                <c:ptCount val="1"/>
                <c:pt idx="0">
                  <c:v>План на 2020 год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'налоговые и неналоговые'!$B$19:$B$26</c:f>
              <c:strCache>
                <c:ptCount val="8"/>
                <c:pt idx="0">
                  <c:v>Штрафы, санкции, возмещение ущерба</c:v>
                </c:pt>
                <c:pt idx="1">
                  <c:v>Доходы от продажи материальных и нематериальных активов</c:v>
                </c:pt>
                <c:pt idx="2">
                  <c:v>Доходы от использования имущества, находящегося в муниципальной собственности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Налоги на совокупный доход</c:v>
                </c:pt>
                <c:pt idx="6">
                  <c:v>Акцизы на нефтепродукты</c:v>
                </c:pt>
                <c:pt idx="7">
                  <c:v>Налог на доходы физических лиц</c:v>
                </c:pt>
              </c:strCache>
            </c:strRef>
          </c:cat>
          <c:val>
            <c:numRef>
              <c:f>'налоговые и неналоговые'!$C$19:$C$26</c:f>
              <c:numCache>
                <c:formatCode>#,##0.0</c:formatCode>
                <c:ptCount val="8"/>
                <c:pt idx="0">
                  <c:v>90.7</c:v>
                </c:pt>
                <c:pt idx="1">
                  <c:v>20</c:v>
                </c:pt>
                <c:pt idx="2">
                  <c:v>1640.1</c:v>
                </c:pt>
                <c:pt idx="3">
                  <c:v>7400</c:v>
                </c:pt>
                <c:pt idx="4">
                  <c:v>2800</c:v>
                </c:pt>
                <c:pt idx="5">
                  <c:v>1795</c:v>
                </c:pt>
                <c:pt idx="6">
                  <c:v>15644</c:v>
                </c:pt>
                <c:pt idx="7">
                  <c:v>3990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gapDepth val="78"/>
        <c:shape val="cylinder"/>
        <c:axId val="130419712"/>
        <c:axId val="50262784"/>
        <c:axId val="0"/>
      </c:bar3DChart>
      <c:catAx>
        <c:axId val="13041971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0262784"/>
        <c:crosses val="autoZero"/>
        <c:auto val="1"/>
        <c:lblAlgn val="ctr"/>
        <c:lblOffset val="100"/>
        <c:noMultiLvlLbl val="0"/>
      </c:catAx>
      <c:valAx>
        <c:axId val="50262784"/>
        <c:scaling>
          <c:orientation val="minMax"/>
        </c:scaling>
        <c:delete val="0"/>
        <c:axPos val="b"/>
        <c:majorGridlines/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0419712"/>
        <c:crosses val="autoZero"/>
        <c:crossBetween val="between"/>
        <c:majorUnit val="25000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2020-08-19T12:15:00Z</dcterms:created>
  <dcterms:modified xsi:type="dcterms:W3CDTF">2020-08-19T12:17:00Z</dcterms:modified>
</cp:coreProperties>
</file>