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4C" w:rsidRDefault="006C6E4C" w:rsidP="00C93478">
      <w:pPr>
        <w:ind w:firstLine="708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 w:rsidRPr="006C6E4C">
        <w:rPr>
          <w:b/>
          <w:bCs/>
          <w:sz w:val="28"/>
          <w:szCs w:val="28"/>
        </w:rPr>
        <w:t>О порядке расчета процентов при предоставлении рассрочки по оплате коммунальных услуг.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В Правила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06.05.2021 № 354 внесены изменения. они коснулись порядка расчета процентов за предоставленную потребителю рассрочку платежей за оказанные коммунальные услуги (Постановление Правительства РФ от 28.04.2022 № 763).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В соответствии с пунктом 72 Правил если начисленный потребителю размер платы за коммунальную услугу, предоставленную потребителю в жилом помещении, в каком-либо расчетном периоде превысит более чем на 25 % размер платы за коммунальную услугу, начисленный за аналогичный расчетный период прошлого года, то исполнитель обязан предоставить потребителю возможность внесения платы за такую коммунальную услугу в рассрочку.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Предоставление такой возможности осуществляется путем включения в платежный документ наряду с позицией, предусматривающей внесение платы за коммунальную услугу за расчетный период единовременно, позиций, предусматривающих возможность внесения потребителем платы в рассрочку в размере одной двенадцатой размера платы за коммунальную услугу за истекший расчетный период, в котором возникло указанное превышение, и суммы процентов за пользование рассрочкой, которая подлежит внесению потребителем при оплате коммунальной услуги по этому платежному документу.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Рассрочка предоставляется на условиях внесения платы за коммунальную услугу равными долями в течение 12 месяцев, включая месяц, начиная с которого предоставляется рассрочка, и взимания за предоставленную рассрочку процентов, размер которых не может быть выше, чем увеличенный на 3 процента размер ставки рефинансирования Центрального банка Российской Федерации, действующей на день предоставления рассрочки.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При расчете размера рассрочки оплаты коммунальных услуг применяется ключевая ставка Банка России, действующая по состоянию на 27 февраля 2022 года, которая составила 9,5%.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Эта норма распространяется на отношения, возникшие с 28 февраля 2022 года, что дает возможность обратиться за перерасчетом в том случае, если в этот период потребителю уже была предоставлена рассрочка, рассчитанная по действующей ключевой ставке Банка России.</w:t>
      </w:r>
    </w:p>
    <w:p w:rsidR="006C6E4C" w:rsidRPr="006C6E4C" w:rsidRDefault="006C6E4C" w:rsidP="006C6E4C">
      <w:pPr>
        <w:ind w:firstLine="708"/>
        <w:jc w:val="both"/>
        <w:textAlignment w:val="auto"/>
        <w:rPr>
          <w:sz w:val="28"/>
          <w:szCs w:val="28"/>
        </w:rPr>
      </w:pPr>
      <w:r w:rsidRPr="006C6E4C">
        <w:rPr>
          <w:sz w:val="28"/>
          <w:szCs w:val="28"/>
        </w:rPr>
        <w:t>Особый порядок расчета рассрочки будет действовать до конца 2022 года.</w:t>
      </w:r>
    </w:p>
    <w:p w:rsidR="006C6E4C" w:rsidRDefault="006C6E4C" w:rsidP="00C93478">
      <w:pPr>
        <w:ind w:firstLine="708"/>
        <w:jc w:val="both"/>
        <w:textAlignment w:val="auto"/>
        <w:rPr>
          <w:sz w:val="28"/>
          <w:szCs w:val="28"/>
        </w:rPr>
      </w:pPr>
    </w:p>
    <w:p w:rsidR="006C6E4C" w:rsidRDefault="006C6E4C" w:rsidP="00C93478">
      <w:pPr>
        <w:ind w:firstLine="708"/>
        <w:jc w:val="both"/>
        <w:textAlignment w:val="auto"/>
        <w:rPr>
          <w:sz w:val="28"/>
          <w:szCs w:val="28"/>
        </w:rPr>
      </w:pPr>
    </w:p>
    <w:p w:rsidR="00390BA5" w:rsidRPr="00390BA5" w:rsidRDefault="00620223" w:rsidP="00EB3899">
      <w:pPr>
        <w:jc w:val="both"/>
        <w:textAlignment w:val="auto"/>
        <w:rPr>
          <w:sz w:val="28"/>
          <w:szCs w:val="28"/>
        </w:rPr>
      </w:pPr>
      <w:hyperlink r:id="rId9" w:history="1"/>
      <w:r w:rsidR="00390BA5"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23" w:rsidRDefault="00620223" w:rsidP="00B125F9">
      <w:r>
        <w:separator/>
      </w:r>
    </w:p>
  </w:endnote>
  <w:endnote w:type="continuationSeparator" w:id="0">
    <w:p w:rsidR="00620223" w:rsidRDefault="00620223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23" w:rsidRDefault="00620223" w:rsidP="00B125F9">
      <w:r>
        <w:separator/>
      </w:r>
    </w:p>
  </w:footnote>
  <w:footnote w:type="continuationSeparator" w:id="0">
    <w:p w:rsidR="00620223" w:rsidRDefault="00620223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902CA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23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6E4C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02CA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1B9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899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8480-C85F-4D10-B803-FFCEFD4F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2022-06-17T10:28:00Z</dcterms:created>
  <dcterms:modified xsi:type="dcterms:W3CDTF">2022-06-17T11:19:00Z</dcterms:modified>
</cp:coreProperties>
</file>