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93" w:rsidRPr="007F3C6B" w:rsidRDefault="00133593" w:rsidP="00133593">
      <w:pPr>
        <w:jc w:val="center"/>
        <w:rPr>
          <w:noProof/>
          <w:color w:val="auto"/>
          <w:sz w:val="28"/>
          <w:szCs w:val="28"/>
        </w:rPr>
      </w:pPr>
      <w:r w:rsidRPr="007F3C6B">
        <w:rPr>
          <w:noProof/>
          <w:color w:val="auto"/>
          <w:sz w:val="28"/>
          <w:szCs w:val="28"/>
        </w:rPr>
        <w:drawing>
          <wp:inline distT="0" distB="0" distL="0" distR="0" wp14:anchorId="28BC882A" wp14:editId="63C08A53">
            <wp:extent cx="546100" cy="914400"/>
            <wp:effectExtent l="0" t="0" r="635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Российская Федерация</w:t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Свердловская область</w:t>
      </w: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  <w:r w:rsidRPr="007F3C6B">
        <w:rPr>
          <w:b/>
          <w:color w:val="auto"/>
          <w:sz w:val="28"/>
          <w:szCs w:val="28"/>
        </w:rPr>
        <w:t xml:space="preserve">Глава муниципального образования </w:t>
      </w: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  <w:r w:rsidRPr="007F3C6B">
        <w:rPr>
          <w:b/>
          <w:color w:val="auto"/>
          <w:sz w:val="28"/>
          <w:szCs w:val="28"/>
        </w:rPr>
        <w:t>Байкаловского сельского поселения</w:t>
      </w: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  <w:r w:rsidRPr="007F3C6B">
        <w:rPr>
          <w:b/>
          <w:color w:val="auto"/>
          <w:sz w:val="28"/>
          <w:szCs w:val="28"/>
        </w:rPr>
        <w:t>ПОСТАНОВЛЕНИЕ</w:t>
      </w: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 xml:space="preserve">от </w:t>
      </w:r>
      <w:r w:rsidR="0050306B" w:rsidRPr="0050306B">
        <w:rPr>
          <w:color w:val="auto"/>
          <w:sz w:val="28"/>
          <w:szCs w:val="28"/>
        </w:rPr>
        <w:t>17.12.2015</w:t>
      </w:r>
      <w:r w:rsidRPr="0050306B">
        <w:rPr>
          <w:color w:val="auto"/>
          <w:sz w:val="28"/>
          <w:szCs w:val="28"/>
        </w:rPr>
        <w:t xml:space="preserve"> г.   № </w:t>
      </w:r>
      <w:r w:rsidR="0050306B" w:rsidRPr="0050306B">
        <w:rPr>
          <w:color w:val="auto"/>
          <w:sz w:val="28"/>
          <w:szCs w:val="28"/>
        </w:rPr>
        <w:t>501</w:t>
      </w:r>
      <w:r w:rsidRPr="0050306B">
        <w:rPr>
          <w:color w:val="auto"/>
          <w:sz w:val="28"/>
          <w:szCs w:val="28"/>
        </w:rPr>
        <w:t>-п</w:t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с. Байкалово</w:t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</w:p>
    <w:p w:rsidR="00133593" w:rsidRPr="007F3C6B" w:rsidRDefault="00133593" w:rsidP="00133593">
      <w:pPr>
        <w:ind w:firstLine="539"/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О внесении изменений в Постановление Главы муниципального образования Байкаловского сельского поселения от 30.09.2011 года № 372-п «О порядке формирования муниципального задания в отношении муниципальных учреждений муниципального образования Байкаловского сельского поселения и финансового обеспечения выполнения муниципального задания, порядке определения объема и условия предоставления субсидий муниципальным бюджетным и автономным учреждениям»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7DD0" w:rsidRPr="007F3C6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26.06.2015 года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задания», Постановлением Правительства Свердловской области от 08.02.2011 года № 76-ПП «О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задания» (с изм</w:t>
      </w:r>
      <w:proofErr w:type="gramEnd"/>
      <w:r w:rsidR="007C7DD0" w:rsidRPr="007F3C6B">
        <w:rPr>
          <w:rFonts w:ascii="Times New Roman" w:hAnsi="Times New Roman" w:cs="Times New Roman"/>
          <w:sz w:val="28"/>
          <w:szCs w:val="28"/>
        </w:rPr>
        <w:t>. от 18.11.2015 года № 1044-ПП), Глава муниципального образования Байкаловского сельского поселения</w:t>
      </w:r>
    </w:p>
    <w:p w:rsidR="007C7DD0" w:rsidRPr="007F3C6B" w:rsidRDefault="007C7DD0" w:rsidP="007C7D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7F3C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в отношении </w:t>
      </w:r>
      <w:r w:rsidR="00121179" w:rsidRPr="007F3C6B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утвержденный Постановлением </w:t>
      </w:r>
      <w:r w:rsidR="00121179" w:rsidRPr="007F3C6B">
        <w:rPr>
          <w:rFonts w:ascii="Times New Roman" w:hAnsi="Times New Roman" w:cs="Times New Roman"/>
          <w:sz w:val="28"/>
          <w:szCs w:val="28"/>
        </w:rPr>
        <w:t>Главы муниципального образования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от </w:t>
      </w:r>
      <w:r w:rsidR="00121179" w:rsidRPr="007F3C6B">
        <w:rPr>
          <w:rFonts w:ascii="Times New Roman" w:hAnsi="Times New Roman" w:cs="Times New Roman"/>
          <w:sz w:val="28"/>
          <w:szCs w:val="28"/>
        </w:rPr>
        <w:t>30.09</w:t>
      </w:r>
      <w:r w:rsidRPr="007F3C6B">
        <w:rPr>
          <w:rFonts w:ascii="Times New Roman" w:hAnsi="Times New Roman" w:cs="Times New Roman"/>
          <w:sz w:val="28"/>
          <w:szCs w:val="28"/>
        </w:rPr>
        <w:t xml:space="preserve">.2011 N </w:t>
      </w:r>
      <w:r w:rsidR="00121179" w:rsidRPr="007F3C6B">
        <w:rPr>
          <w:rFonts w:ascii="Times New Roman" w:hAnsi="Times New Roman" w:cs="Times New Roman"/>
          <w:sz w:val="28"/>
          <w:szCs w:val="28"/>
        </w:rPr>
        <w:t>372-п</w:t>
      </w:r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121179" w:rsidRPr="007F3C6B">
        <w:rPr>
          <w:rFonts w:ascii="Times New Roman" w:hAnsi="Times New Roman" w:cs="Times New Roman"/>
          <w:sz w:val="28"/>
          <w:szCs w:val="28"/>
        </w:rPr>
        <w:t xml:space="preserve">«О порядке формирования муниципального задания в отношении муниципальных учреждений муниципального образования Байкаловского сельского поселения и финансового обеспечения выполнения муниципального задания, порядке определения объема и условия </w:t>
      </w:r>
      <w:r w:rsidR="00121179" w:rsidRPr="007F3C6B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</w:t>
      </w:r>
      <w:proofErr w:type="gramEnd"/>
      <w:r w:rsidR="00121179" w:rsidRPr="007F3C6B">
        <w:rPr>
          <w:rFonts w:ascii="Times New Roman" w:hAnsi="Times New Roman" w:cs="Times New Roman"/>
          <w:sz w:val="28"/>
          <w:szCs w:val="28"/>
        </w:rPr>
        <w:t xml:space="preserve"> муниципальным бюджетным и автономным учреждениям»</w:t>
      </w:r>
      <w:r w:rsidRPr="007F3C6B">
        <w:rPr>
          <w:rFonts w:ascii="Times New Roman" w:hAnsi="Times New Roman" w:cs="Times New Roman"/>
          <w:sz w:val="28"/>
          <w:szCs w:val="28"/>
        </w:rPr>
        <w:t xml:space="preserve"> (далее - Порядок), изменения, изложив его в новой редакции </w:t>
      </w:r>
      <w:hyperlink w:anchor="P36" w:history="1">
        <w:r w:rsidRPr="007F3C6B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Pr="007F3C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hyperlink r:id="rId7" w:history="1">
        <w:r w:rsidRPr="007F3C6B">
          <w:rPr>
            <w:rFonts w:ascii="Times New Roman" w:hAnsi="Times New Roman" w:cs="Times New Roman"/>
            <w:sz w:val="28"/>
            <w:szCs w:val="28"/>
          </w:rPr>
          <w:t>пункты 2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7F3C6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из </w:t>
      </w:r>
      <w:r w:rsidR="007F3C6B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F3C6B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="007F3C6B" w:rsidRPr="007F3C6B">
        <w:rPr>
          <w:rFonts w:ascii="Times New Roman" w:hAnsi="Times New Roman" w:cs="Times New Roman"/>
          <w:sz w:val="28"/>
          <w:szCs w:val="28"/>
        </w:rPr>
        <w:t>МО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ими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7F3C6B" w:rsidRPr="007F3C6B">
        <w:rPr>
          <w:rFonts w:ascii="Times New Roman" w:hAnsi="Times New Roman" w:cs="Times New Roman"/>
          <w:sz w:val="28"/>
          <w:szCs w:val="28"/>
        </w:rPr>
        <w:t xml:space="preserve"> и примерной формы соглашения о порядке предоставления субсидии на финансовое обеспечение выполнения муниципального задания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7F3C6B" w:rsidRPr="007F3C6B">
        <w:rPr>
          <w:rFonts w:ascii="Times New Roman" w:hAnsi="Times New Roman" w:cs="Times New Roman"/>
          <w:sz w:val="28"/>
          <w:szCs w:val="28"/>
        </w:rPr>
        <w:t>Главы муниципального образования Байкаловского сельского поселения от 31.12.2014 года № 534-п «</w:t>
      </w:r>
      <w:r w:rsidR="007F3C6B" w:rsidRPr="007F3C6B">
        <w:rPr>
          <w:rFonts w:ascii="Times New Roman" w:hAnsi="Times New Roman" w:cs="Times New Roman"/>
          <w:iCs/>
          <w:sz w:val="28"/>
          <w:szCs w:val="28"/>
        </w:rPr>
        <w:t>Об утверждении Порядка предоставления субсидий из</w:t>
      </w:r>
      <w:proofErr w:type="gramEnd"/>
      <w:r w:rsidR="007F3C6B" w:rsidRPr="007F3C6B">
        <w:rPr>
          <w:rFonts w:ascii="Times New Roman" w:hAnsi="Times New Roman" w:cs="Times New Roman"/>
          <w:iCs/>
          <w:sz w:val="28"/>
          <w:szCs w:val="28"/>
        </w:rPr>
        <w:t xml:space="preserve"> местного бюджета муниципальным бюджетным и автономным учреждениям МО Байкаловского сельского поселения на финансовое обеспечение выполнения ими муниципального задания и примерной формы соглашения о порядке предоставления субсидии на финансовое обеспечение выполнения муниципального задания»</w:t>
      </w:r>
      <w:r w:rsidRPr="007F3C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опубликования и распространяется на отношения, связанные с формированием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в отношении </w:t>
      </w:r>
      <w:r w:rsidR="00121179" w:rsidRPr="007F3C6B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на 2016 год и последующие годы.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7F3C6B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3" w:history="1">
        <w:proofErr w:type="gramStart"/>
        <w:r w:rsidRPr="007F3C6B">
          <w:rPr>
            <w:rFonts w:ascii="Times New Roman" w:hAnsi="Times New Roman" w:cs="Times New Roman"/>
            <w:sz w:val="28"/>
            <w:szCs w:val="28"/>
          </w:rPr>
          <w:t>Пункт 9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Порядка в части нормативных затрат, связанных с выполнением работ в рамках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</w:t>
      </w:r>
      <w:hyperlink w:anchor="P81" w:history="1">
        <w:r w:rsidRPr="007F3C6B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 w:history="1">
        <w:r w:rsidRPr="007F3C6B">
          <w:rPr>
            <w:rFonts w:ascii="Times New Roman" w:hAnsi="Times New Roman" w:cs="Times New Roman"/>
            <w:sz w:val="28"/>
            <w:szCs w:val="28"/>
          </w:rPr>
          <w:t>пятый пункта 10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Порядка в части нормативных затрат, связанных с выполнением работ в рамках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и </w:t>
      </w:r>
      <w:hyperlink w:anchor="P129" w:history="1">
        <w:r w:rsidRPr="007F3C6B">
          <w:rPr>
            <w:rFonts w:ascii="Times New Roman" w:hAnsi="Times New Roman" w:cs="Times New Roman"/>
            <w:sz w:val="28"/>
            <w:szCs w:val="28"/>
          </w:rPr>
          <w:t>пункты 23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3" w:history="1">
        <w:r w:rsidRPr="007F3C6B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1" w:history="1">
        <w:r w:rsidRPr="007F3C6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5" w:history="1">
        <w:r w:rsidRPr="007F3C6B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Порядка применяются при расчете объема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начиная с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2017 год и последующие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7F3C6B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73" w:history="1">
        <w:proofErr w:type="gramStart"/>
        <w:r w:rsidRPr="007F3C6B">
          <w:rPr>
            <w:rFonts w:ascii="Times New Roman" w:hAnsi="Times New Roman" w:cs="Times New Roman"/>
            <w:sz w:val="28"/>
            <w:szCs w:val="28"/>
          </w:rPr>
          <w:t>Пункт 9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Порядка в части нормативных затрат на содержание не используемого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имущества, </w:t>
      </w:r>
      <w:hyperlink w:anchor="P81" w:history="1">
        <w:r w:rsidRPr="007F3C6B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4" w:history="1">
        <w:r w:rsidRPr="007F3C6B">
          <w:rPr>
            <w:rFonts w:ascii="Times New Roman" w:hAnsi="Times New Roman" w:cs="Times New Roman"/>
            <w:sz w:val="28"/>
            <w:szCs w:val="28"/>
          </w:rPr>
          <w:t>восьмой пункта 10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Порядка в части нормативных затрат на содержание не используемого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имущества и </w:t>
      </w:r>
      <w:hyperlink w:anchor="P161" w:history="1">
        <w:r w:rsidRPr="007F3C6B">
          <w:rPr>
            <w:rFonts w:ascii="Times New Roman" w:hAnsi="Times New Roman" w:cs="Times New Roman"/>
            <w:sz w:val="28"/>
            <w:szCs w:val="28"/>
          </w:rPr>
          <w:t>пункт 29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Порядка не применяются при расчете объема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начиная с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2019 год и последующие годы.</w:t>
      </w:r>
      <w:proofErr w:type="gramEnd"/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До принятия нормативных правовых актов, предусмотренных </w:t>
      </w:r>
      <w:hyperlink w:anchor="P103" w:history="1">
        <w:r w:rsidRPr="007F3C6B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1" w:history="1">
        <w:r w:rsidRPr="007F3C6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Порядка, но не позднее срока формирования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2019 год и последующие годы,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, при определении общих требований, предусмотренных </w:t>
      </w:r>
      <w:hyperlink r:id="rId9" w:history="1">
        <w:r w:rsidRPr="007F3C6B">
          <w:rPr>
            <w:rFonts w:ascii="Times New Roman" w:hAnsi="Times New Roman" w:cs="Times New Roman"/>
            <w:sz w:val="28"/>
            <w:szCs w:val="28"/>
          </w:rPr>
          <w:t>абзацем вторым пункта 4 статьи 69.2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"/>
      <w:bookmarkEnd w:id="2"/>
      <w:r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hyperlink w:anchor="P147" w:history="1">
        <w:r w:rsidRPr="007F3C6B">
          <w:rPr>
            <w:rFonts w:ascii="Times New Roman" w:hAnsi="Times New Roman" w:cs="Times New Roman"/>
            <w:sz w:val="28"/>
            <w:szCs w:val="28"/>
          </w:rPr>
          <w:t>Пункт 25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Порядка не применяется при расчете объема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начиная с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2017 год и последующие годы.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21179" w:rsidRPr="007F3C6B">
        <w:rPr>
          <w:rFonts w:ascii="Times New Roman" w:hAnsi="Times New Roman" w:cs="Times New Roman"/>
          <w:sz w:val="28"/>
          <w:szCs w:val="28"/>
        </w:rPr>
        <w:t>специалиста 1 категории Администрации муниципального образования Байкаловского сельского поселения Клепикову А.П.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9. Настоящее Постановление опубликовать </w:t>
      </w:r>
      <w:r w:rsidR="00121179" w:rsidRPr="007F3C6B">
        <w:rPr>
          <w:rFonts w:ascii="Times New Roman" w:hAnsi="Times New Roman" w:cs="Times New Roman"/>
          <w:sz w:val="28"/>
          <w:szCs w:val="28"/>
        </w:rPr>
        <w:t>(обнародовать) в районной газете «Районные будни» и на официальном сайте в сети Интернет (</w:t>
      </w:r>
      <w:hyperlink r:id="rId10" w:history="1">
        <w:r w:rsidR="00121179" w:rsidRPr="007F3C6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21179" w:rsidRPr="007F3C6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21179" w:rsidRPr="007F3C6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bsposelenie</w:t>
        </w:r>
        <w:proofErr w:type="spellEnd"/>
        <w:r w:rsidR="00121179" w:rsidRPr="007F3C6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21179" w:rsidRPr="007F3C6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21179" w:rsidRPr="007F3C6B">
        <w:rPr>
          <w:rFonts w:ascii="Times New Roman" w:hAnsi="Times New Roman" w:cs="Times New Roman"/>
          <w:sz w:val="28"/>
          <w:szCs w:val="28"/>
        </w:rPr>
        <w:t>).</w:t>
      </w:r>
      <w:r w:rsidR="00121179" w:rsidRPr="007F3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1179" w:rsidRPr="007F3C6B" w:rsidRDefault="00121179" w:rsidP="00121179">
      <w:pPr>
        <w:ind w:firstLine="0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 xml:space="preserve">Глава муниципального образования </w:t>
      </w:r>
    </w:p>
    <w:p w:rsidR="00121179" w:rsidRPr="007F3C6B" w:rsidRDefault="00121179" w:rsidP="00121179">
      <w:pPr>
        <w:ind w:firstLine="0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Байкаловского сельского поселения         ________________   Л.Ю. Пелевина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4B724E" w:rsidRPr="007F3C6B" w:rsidRDefault="004B724E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Постановлением Главы муниципального образования Байкаловского сельского поселения от </w:t>
      </w:r>
      <w:r w:rsidR="0050306B">
        <w:rPr>
          <w:rFonts w:ascii="Times New Roman" w:hAnsi="Times New Roman" w:cs="Times New Roman"/>
          <w:sz w:val="24"/>
          <w:szCs w:val="24"/>
        </w:rPr>
        <w:t>17.12.2015 года № 501-п</w:t>
      </w:r>
      <w:bookmarkStart w:id="3" w:name="_GoBack"/>
      <w:bookmarkEnd w:id="3"/>
    </w:p>
    <w:p w:rsidR="004B724E" w:rsidRPr="007F3C6B" w:rsidRDefault="004B724E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 w:rsidP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252C" w:rsidRPr="007F3C6B" w:rsidRDefault="00E32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6"/>
      <w:bookmarkEnd w:id="4"/>
      <w:r w:rsidRPr="007F3C6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D00E7" w:rsidRPr="007F3C6B" w:rsidRDefault="00E3252C" w:rsidP="00E32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формирования муниципального задания в отношении муниципальных учреждений муниципального образования Байкаловского сельского поселения и финансового обеспечения выполнения муниципального задания 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E3252C" w:rsidRPr="007F3C6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формирования и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бюджетными учреждениями (далее - бюджетные учреждения) 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Pr="007F3C6B">
        <w:rPr>
          <w:rFonts w:ascii="Times New Roman" w:hAnsi="Times New Roman" w:cs="Times New Roman"/>
          <w:sz w:val="28"/>
          <w:szCs w:val="28"/>
        </w:rPr>
        <w:t xml:space="preserve"> автономными учреждениями (далее - автономные учреждения), а также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F3C6B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, определенными правовыми актами главных распорядителей средств </w:t>
      </w:r>
      <w:r w:rsidR="004B724E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4B724E" w:rsidRPr="007F3C6B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(далее - казенные учреждения).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E3252C" w:rsidRPr="007F3C6B">
        <w:rPr>
          <w:rFonts w:ascii="Times New Roman" w:hAnsi="Times New Roman" w:cs="Times New Roman"/>
          <w:sz w:val="28"/>
          <w:szCs w:val="28"/>
        </w:rPr>
        <w:t>Формирование (изменение) муниципального задания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основными видами деятельности, предусмотренными учредительным документом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5016E" w:rsidRPr="007F3C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по оказанию услуг и выполнению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работ, а также показателей выполнения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содержит показатели, характеризующие качес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тво и (или) объем (содержание) муниципальной </w:t>
      </w:r>
      <w:r w:rsidRPr="007F3C6B">
        <w:rPr>
          <w:rFonts w:ascii="Times New Roman" w:hAnsi="Times New Roman" w:cs="Times New Roman"/>
          <w:sz w:val="28"/>
          <w:szCs w:val="28"/>
        </w:rPr>
        <w:t xml:space="preserve">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>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D00E7" w:rsidRPr="007F3C6B" w:rsidRDefault="004B7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hyperlink w:anchor="P195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N 1 к настоящему Порядку.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муниципальному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из нескольких разделов, каждый из которых должен содержать требования к оказанию одной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муниципальному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одновременно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из двух частей, каждая из которых должна содержать отдельно требования к оказанию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услуги (услуг) и выполнению работы (работ). Информация, касающаяся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4. </w:t>
      </w:r>
      <w:r w:rsidRPr="007F3C6B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5.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9D6C8F" w:rsidRPr="007F3C6B">
        <w:rPr>
          <w:rFonts w:ascii="Times New Roman" w:hAnsi="Times New Roman" w:cs="Times New Roman"/>
          <w:sz w:val="28"/>
          <w:szCs w:val="28"/>
        </w:rPr>
        <w:t xml:space="preserve">в процессе составления проекта местного </w:t>
      </w:r>
      <w:r w:rsidRPr="007F3C6B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и плановый период и утверждается не позднее 15 рабочих дней со дня доведения </w:t>
      </w:r>
      <w:r w:rsidR="009D6C8F" w:rsidRPr="007F3C6B">
        <w:rPr>
          <w:rFonts w:ascii="Times New Roman" w:hAnsi="Times New Roman" w:cs="Times New Roman"/>
          <w:sz w:val="28"/>
          <w:szCs w:val="28"/>
        </w:rPr>
        <w:t>главным распорядител</w:t>
      </w:r>
      <w:r w:rsidR="00293584" w:rsidRPr="007F3C6B">
        <w:rPr>
          <w:rFonts w:ascii="Times New Roman" w:hAnsi="Times New Roman" w:cs="Times New Roman"/>
          <w:sz w:val="28"/>
          <w:szCs w:val="28"/>
        </w:rPr>
        <w:t>е</w:t>
      </w:r>
      <w:r w:rsidR="009D6C8F" w:rsidRPr="007F3C6B">
        <w:rPr>
          <w:rFonts w:ascii="Times New Roman" w:hAnsi="Times New Roman" w:cs="Times New Roman"/>
          <w:sz w:val="28"/>
          <w:szCs w:val="28"/>
        </w:rPr>
        <w:t>м средств 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 утвержденных лимитов бюджетных обязательств в отношении: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 распорядителем средств </w:t>
      </w:r>
      <w:r w:rsidR="00EA7E4E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бюджетных или автономных учреждений </w:t>
      </w:r>
      <w:r w:rsidR="00293584" w:rsidRPr="007F3C6B">
        <w:rPr>
          <w:rFonts w:ascii="Times New Roman" w:hAnsi="Times New Roman" w:cs="Times New Roman"/>
          <w:sz w:val="28"/>
          <w:szCs w:val="28"/>
        </w:rPr>
        <w:t>–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учредителя.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6.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утверждается правовым актом главного распорядителя средств </w:t>
      </w:r>
      <w:r w:rsidR="0011024F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либо органа, осуществляющего функции и полномочия учредителя, на срок, соответствующий установленному бюджетным законодательством Российской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Федерации сроку формирования проекта бюджета </w:t>
      </w:r>
      <w:r w:rsidR="0011024F" w:rsidRPr="007F3C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11024F" w:rsidRPr="007F3C6B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показатели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в том числе в связи с внесением изменений в нормативные правовые акты, на основании которых было сформировано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, изменения размера бюджетных ассигнований, предусмотренных в </w:t>
      </w:r>
      <w:r w:rsidR="0011024F" w:rsidRPr="007F3C6B">
        <w:rPr>
          <w:rFonts w:ascii="Times New Roman" w:hAnsi="Times New Roman" w:cs="Times New Roman"/>
          <w:sz w:val="28"/>
          <w:szCs w:val="28"/>
        </w:rPr>
        <w:t>местном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бюджете для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влекущих за собой изменение </w:t>
      </w:r>
      <w:r w:rsidR="007C7DD0" w:rsidRPr="007F3C6B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а также при изменении состава недвижимого или особо ценного движимого имущества, используемого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для оказания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 (выполнения работ) в соответствии с </w:t>
      </w:r>
      <w:r w:rsidR="0011024F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заданием, утверждается новое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изменений) в соответствии с положениями настоящей главы.</w:t>
      </w:r>
    </w:p>
    <w:p w:rsidR="00EA7E4E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утверждается также в случае неисполнения годовых количественных показателей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прогнозируемого на основании фактического исполнения количественных показателей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за девять месяцев текущего финансового года. </w:t>
      </w:r>
    </w:p>
    <w:p w:rsidR="004D00E7" w:rsidRPr="007F3C6B" w:rsidRDefault="00EA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Орган, осуществляющий функции</w:t>
      </w:r>
      <w:r w:rsidR="00A00B4E" w:rsidRPr="007F3C6B">
        <w:rPr>
          <w:rFonts w:ascii="Times New Roman" w:hAnsi="Times New Roman" w:cs="Times New Roman"/>
          <w:sz w:val="28"/>
          <w:szCs w:val="28"/>
        </w:rPr>
        <w:t>, осуществляющ</w:t>
      </w:r>
      <w:r w:rsidR="00B22C78" w:rsidRPr="007F3C6B">
        <w:rPr>
          <w:rFonts w:ascii="Times New Roman" w:hAnsi="Times New Roman" w:cs="Times New Roman"/>
          <w:sz w:val="28"/>
          <w:szCs w:val="28"/>
        </w:rPr>
        <w:t>ая</w:t>
      </w:r>
      <w:r w:rsidR="00A00B4E" w:rsidRPr="007F3C6B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, обеспечивает утверждение нового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с соответствующим сокращением количественных показателей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и последующим сокращением объема субсидии на 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(далее - субсидия).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в соответствие с утвержденным главным распорядителем средств </w:t>
      </w:r>
      <w:r w:rsidR="00B22C78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либо органом, осуществляющим функции и полномочия учредителя, ведомственным перечнем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 и работ, оказываемых (выполняемых)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 (далее - ведомственный перечень), сформированным в соответствии с базовыми (отраслевыми) перечнями </w:t>
      </w:r>
      <w:r w:rsidR="00B22C78" w:rsidRPr="007F3C6B">
        <w:rPr>
          <w:rFonts w:ascii="Times New Roman" w:hAnsi="Times New Roman" w:cs="Times New Roman"/>
          <w:sz w:val="28"/>
          <w:szCs w:val="28"/>
        </w:rPr>
        <w:t>государственных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Pr="007F3C6B">
        <w:rPr>
          <w:rFonts w:ascii="Times New Roman" w:hAnsi="Times New Roman" w:cs="Times New Roman"/>
          <w:sz w:val="28"/>
          <w:szCs w:val="28"/>
        </w:rPr>
        <w:t xml:space="preserve"> и муниципальных услуг и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3" w:history="1">
        <w:r w:rsidRPr="007F3C6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формируемый согласно приложению N 2 к настоящему Порядку, размещаются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учреждениями в установленном Министерством финансов Российской Федерации порядке на официальном сайте в информационно-телекоммуникационной сети "Интернет" по размещению информации о </w:t>
      </w:r>
      <w:r w:rsidR="00B22C78" w:rsidRPr="007F3C6B">
        <w:rPr>
          <w:rFonts w:ascii="Times New Roman" w:hAnsi="Times New Roman" w:cs="Times New Roman"/>
          <w:sz w:val="28"/>
          <w:szCs w:val="28"/>
        </w:rPr>
        <w:t>государственных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Pr="007F3C6B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 (www.bus.gov.ru) (далее - официальный сайт ГМУ), а также могут быть размещены на официальных сайтах в информационно-телекоммуникационной сети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"Интернет" главных распорядителей средств </w:t>
      </w:r>
      <w:r w:rsidR="00B22C78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учреждения,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органов, осуществляющих функции и полномочия учредителя, и </w:t>
      </w:r>
      <w:r w:rsidR="00121179" w:rsidRPr="007F3C6B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="00B22C78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</w:t>
      </w:r>
      <w:r w:rsidR="00B22C78" w:rsidRPr="007F3C6B">
        <w:rPr>
          <w:rFonts w:ascii="Times New Roman" w:hAnsi="Times New Roman" w:cs="Times New Roman"/>
          <w:sz w:val="28"/>
          <w:szCs w:val="28"/>
        </w:rPr>
        <w:t xml:space="preserve">е учреждения, и </w:t>
      </w:r>
      <w:r w:rsidRPr="007F3C6B">
        <w:rPr>
          <w:rFonts w:ascii="Times New Roman" w:hAnsi="Times New Roman" w:cs="Times New Roman"/>
          <w:sz w:val="28"/>
          <w:szCs w:val="28"/>
        </w:rPr>
        <w:t xml:space="preserve">органы, осуществляющие функции и полномочия учредителя, обеспечивают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полнотой и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>достоверностью информации, размещаемой на официальном сайте ГМУ.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 w:rsidP="00B273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B27352" w:rsidRPr="007F3C6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7F3C6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средств, выделенных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муниципальному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10. 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(R) определяется по формуле: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503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25" style="width:294pt;height:30pt" coordsize="" o:spt="100" adj="0,,0" path="" filled="f" stroked="f">
            <v:stroke joinstyle="miter"/>
            <v:imagedata r:id="rId11" o:title="base_23623_160985_1"/>
            <v:formulas/>
            <v:path o:connecttype="segments"/>
          </v:shape>
        </w:pic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6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F3C6B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4D00E7" w:rsidRPr="007F3C6B" w:rsidRDefault="00D4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6B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7F3C6B">
        <w:rPr>
          <w:rFonts w:ascii="Times New Roman" w:hAnsi="Times New Roman" w:cs="Times New Roman"/>
          <w:sz w:val="28"/>
          <w:szCs w:val="28"/>
        </w:rPr>
        <w:t xml:space="preserve"> - объем i-й 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proofErr w:type="spellStart"/>
      <w:r w:rsidRPr="007F3C6B">
        <w:rPr>
          <w:rFonts w:ascii="Times New Roman" w:hAnsi="Times New Roman" w:cs="Times New Roman"/>
          <w:sz w:val="28"/>
          <w:szCs w:val="28"/>
        </w:rPr>
        <w:t>Nw</w:t>
      </w:r>
      <w:proofErr w:type="spellEnd"/>
      <w:r w:rsidRPr="007F3C6B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6B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7F3C6B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i-й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163" w:history="1">
        <w:r w:rsidRPr="007F3C6B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3C6B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7F3C6B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4"/>
      <w:bookmarkEnd w:id="8"/>
      <w:proofErr w:type="spellStart"/>
      <w:proofErr w:type="gramStart"/>
      <w:r w:rsidRPr="007F3C6B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7F3C6B">
        <w:rPr>
          <w:rFonts w:ascii="Times New Roman" w:hAnsi="Times New Roman" w:cs="Times New Roman"/>
          <w:sz w:val="28"/>
          <w:szCs w:val="28"/>
        </w:rPr>
        <w:t xml:space="preserve"> - затраты на не используемое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имущество.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D47744" w:rsidRPr="007F3C6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F3C6B">
        <w:rPr>
          <w:rFonts w:ascii="Times New Roman" w:hAnsi="Times New Roman" w:cs="Times New Roman"/>
          <w:sz w:val="28"/>
          <w:szCs w:val="28"/>
        </w:rPr>
        <w:t xml:space="preserve">задании, на основе определяемых в соответствии с настоящим Порядком базового норматива затрат и корректирующих коэффициентов к базовым нормативным затратам (далее - корректирующие коэффициенты), с соблюдением общих требований к определению нормативных затрат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муниципального задания на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услуг (выполнение работ) муниципальным учреждением в соответствующих сферах деятельности (далее - общие требования), утверждаемых федеральными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>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12. Значения нормативных затрат на оказание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 распорядителем средств </w:t>
      </w:r>
      <w:r w:rsidR="00D47744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бюджетных или автономных учреждений </w:t>
      </w:r>
      <w:r w:rsidR="00D47744" w:rsidRPr="007F3C6B">
        <w:rPr>
          <w:rFonts w:ascii="Times New Roman" w:hAnsi="Times New Roman" w:cs="Times New Roman"/>
          <w:sz w:val="28"/>
          <w:szCs w:val="28"/>
        </w:rPr>
        <w:t>–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учредителя.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13. Базовый норматив затрат на оказание </w:t>
      </w:r>
      <w:r w:rsidR="00B2735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затрат, непосредственно связанных с оказанием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затрат на общехозяйственные нужды на оказание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3"/>
      <w:bookmarkEnd w:id="9"/>
      <w:r w:rsidRPr="007F3C6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B2735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Федерации, а также межгосударственными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  <w:proofErr w:type="gramEnd"/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16. В базовый норматив затрат, непосредственно связанных с оказанием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1) затраты на оплату труда, в том числе начисления на выплаты по оплате труда работников, непосредственно связанных с оказанием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затраты на приобретение материальных запасов и особо ценного движимого имущества стоимостью, не превышающей 200 тыс. рублей,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потребляемого (используемого) в процессе оказания </w:t>
      </w:r>
      <w:r w:rsidR="004A63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3) иные затраты, непосредственно связанные с оказанием </w:t>
      </w:r>
      <w:r w:rsidR="002B4933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17. В базовый норматив затрат на общехозяйственные нужды на оказание </w:t>
      </w:r>
      <w:r w:rsidR="002B4933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  <w:r w:rsidR="002B4933" w:rsidRPr="007F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9"/>
      <w:bookmarkEnd w:id="10"/>
      <w:r w:rsidRPr="007F3C6B">
        <w:rPr>
          <w:rFonts w:ascii="Times New Roman" w:hAnsi="Times New Roman" w:cs="Times New Roman"/>
          <w:sz w:val="28"/>
          <w:szCs w:val="28"/>
        </w:rPr>
        <w:t>1) затраты на коммунальные услуги;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2) затраты на содержание объектов недвижимого имущества (в том числе затраты на арендные платежи);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1"/>
      <w:bookmarkEnd w:id="11"/>
      <w:r w:rsidRPr="007F3C6B">
        <w:rPr>
          <w:rFonts w:ascii="Times New Roman" w:hAnsi="Times New Roman" w:cs="Times New Roman"/>
          <w:sz w:val="28"/>
          <w:szCs w:val="28"/>
        </w:rPr>
        <w:t>3) затраты на содержание объектов особо ценного движимого имущества;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4) затраты на приобретение услуг связи;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5) затраты на приобретение транспортных услуг;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6)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2B4933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7) затраты на прочие общехозяйственные нужды.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18. В затраты, указанные в </w:t>
      </w:r>
      <w:hyperlink w:anchor="P109" w:history="1">
        <w:r w:rsidRPr="007F3C6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1" w:history="1">
        <w:r w:rsidRPr="007F3C6B">
          <w:rPr>
            <w:rFonts w:ascii="Times New Roman" w:hAnsi="Times New Roman" w:cs="Times New Roman"/>
            <w:sz w:val="28"/>
            <w:szCs w:val="28"/>
          </w:rPr>
          <w:t>3 пункта 17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затраты в отношении имущества учреждения, используемого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задания) на оказание </w:t>
      </w:r>
      <w:r w:rsidR="002B4933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ED7612" w:rsidRPr="007F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19. Значение базового норматива затрат на оказание </w:t>
      </w:r>
      <w:r w:rsidR="00ED761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утверждается главным распорядителем средств </w:t>
      </w:r>
      <w:r w:rsidR="00ED7612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а также органом, осуществляющим функции и полномочия учредителя</w:t>
      </w:r>
      <w:r w:rsidR="00FF2C78" w:rsidRPr="007F3C6B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муниципального образования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>, общей суммой с выделением: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ED761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ED761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7C0719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по решению главного распорядителя средств </w:t>
      </w:r>
      <w:r w:rsidR="007C0719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а также органа, осуществляющего функции и полномочия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>учредителя, нескольких отраслевых корректирующих коэффициентов.</w:t>
      </w:r>
      <w:proofErr w:type="gramEnd"/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21.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главным распорядителем средств </w:t>
      </w:r>
      <w:r w:rsidR="007C0719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либо органом, осуществляющим функции и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Общими требованиями может устанавливаться, что в состав территориального коэффициента включаются иные коэффициенты, отражающие территориальные особенности оказания </w:t>
      </w:r>
      <w:r w:rsidR="007C0719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7C0719" w:rsidRPr="007F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22. Отраслевой корректирующий коэффициент учитывает показатели отраслевой специфики, в том числе с учетом показателей качества </w:t>
      </w:r>
      <w:r w:rsidR="007C0719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главным распорядителем средств </w:t>
      </w:r>
      <w:r w:rsidR="007C0719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</w:t>
      </w:r>
      <w:r w:rsidR="007C0719" w:rsidRPr="007F3C6B">
        <w:rPr>
          <w:rFonts w:ascii="Times New Roman" w:hAnsi="Times New Roman" w:cs="Times New Roman"/>
          <w:sz w:val="28"/>
          <w:szCs w:val="28"/>
        </w:rPr>
        <w:t xml:space="preserve"> учреждения, либо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учредителя.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9"/>
      <w:bookmarkEnd w:id="12"/>
      <w:r w:rsidRPr="007F3C6B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работы определяются при расчете объема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учредителя, а также по решению главного распорядителя средств </w:t>
      </w:r>
      <w:r w:rsidR="001A34BD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задания).</w:t>
      </w:r>
      <w:proofErr w:type="gramEnd"/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3"/>
      <w:bookmarkEnd w:id="13"/>
      <w:r w:rsidRPr="007F3C6B">
        <w:rPr>
          <w:rFonts w:ascii="Times New Roman" w:hAnsi="Times New Roman" w:cs="Times New Roman"/>
          <w:sz w:val="28"/>
          <w:szCs w:val="28"/>
        </w:rPr>
        <w:t xml:space="preserve">24. Нормативные затраты на выполнение работы рассчитываются на работу в целом или в случае установления в </w:t>
      </w:r>
      <w:r w:rsidR="001A34BD" w:rsidRPr="007F3C6B">
        <w:rPr>
          <w:rFonts w:ascii="Times New Roman" w:hAnsi="Times New Roman" w:cs="Times New Roman"/>
          <w:sz w:val="28"/>
          <w:szCs w:val="28"/>
        </w:rPr>
        <w:t>муниципальном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на единицу объема работы. В нормативные затраты на выполнение работы включаются в том числе: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1)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работы;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2) затраты на приобретение материальных запасов и особо ценного движимого имущества стоимостью, не превышающей 200 тыс. рублей,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3) затраты на иные расходы, непосредственно связанные с выполнением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>работы;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4) затраты на оплату коммунальных услуг;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5) затраты на содержание объектов недвижимого имущества,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6) затраты на содержание объектов особо ценного движимого имущества и имущества,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7) затраты на приобретение услуг связи;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8) затраты на приобретение транспортных услуг;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9) 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в случаях, установленных стандартами работы;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10) затраты на прочие общехозяйственные нужды.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7"/>
      <w:bookmarkEnd w:id="14"/>
      <w:r w:rsidRPr="007F3C6B">
        <w:rPr>
          <w:rFonts w:ascii="Times New Roman" w:hAnsi="Times New Roman" w:cs="Times New Roman"/>
          <w:sz w:val="28"/>
          <w:szCs w:val="28"/>
        </w:rPr>
        <w:t xml:space="preserve">25. Стоимость выполнения работ по решению главного распорядителя средств </w:t>
      </w:r>
      <w:r w:rsidR="00994882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или органа, осуществляющего функции и полномочия учредителя, определяется с использованием нормативных затрат на выполнение работ в соответствии с </w:t>
      </w:r>
      <w:hyperlink w:anchor="P133" w:history="1">
        <w:r w:rsidRPr="007F3C6B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настоящего Порядка либо в случае невозможности расчета нормативных затрат сметным методом.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1"/>
      <w:bookmarkEnd w:id="15"/>
      <w:r w:rsidRPr="007F3C6B">
        <w:rPr>
          <w:rFonts w:ascii="Times New Roman" w:hAnsi="Times New Roman" w:cs="Times New Roman"/>
          <w:sz w:val="28"/>
          <w:szCs w:val="28"/>
        </w:rPr>
        <w:t>26.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5"/>
      <w:bookmarkEnd w:id="16"/>
      <w:r w:rsidRPr="007F3C6B">
        <w:rPr>
          <w:rFonts w:ascii="Times New Roman" w:hAnsi="Times New Roman" w:cs="Times New Roman"/>
          <w:sz w:val="28"/>
          <w:szCs w:val="28"/>
        </w:rPr>
        <w:t xml:space="preserve">27. Значения нормативных затрат на выполнение работы утверждаются органом, осуществляющим функции и полномочия учредителя, а также главным распорядителем средств </w:t>
      </w:r>
      <w:r w:rsidR="00994882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6"/>
      <w:bookmarkEnd w:id="17"/>
      <w:r w:rsidRPr="007F3C6B">
        <w:rPr>
          <w:rFonts w:ascii="Times New Roman" w:hAnsi="Times New Roman" w:cs="Times New Roman"/>
          <w:sz w:val="28"/>
          <w:szCs w:val="28"/>
        </w:rPr>
        <w:t xml:space="preserve">28. В 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оказывает </w:t>
      </w:r>
      <w:r w:rsidR="00994882" w:rsidRPr="007F3C6B">
        <w:rPr>
          <w:rFonts w:ascii="Times New Roman" w:hAnsi="Times New Roman" w:cs="Times New Roman"/>
          <w:sz w:val="28"/>
          <w:szCs w:val="28"/>
        </w:rPr>
        <w:t>муниципальные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56" w:history="1">
        <w:r w:rsidRPr="007F3C6B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исходя из объемов субсидии, полученной из </w:t>
      </w:r>
      <w:r w:rsidR="00994882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 в отчетном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году на указанные цели, к общей сумме, включающей планируемые поступления от субсидии на 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 доходов от платной деятельности исходя из указанных поступлений, полученных в отчетном финансовом году (далее - коэффициент платной деятельности).</w:t>
      </w:r>
      <w:proofErr w:type="gramEnd"/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1"/>
      <w:bookmarkEnd w:id="18"/>
      <w:r w:rsidRPr="007F3C6B">
        <w:rPr>
          <w:rFonts w:ascii="Times New Roman" w:hAnsi="Times New Roman" w:cs="Times New Roman"/>
          <w:sz w:val="28"/>
          <w:szCs w:val="28"/>
        </w:rPr>
        <w:t xml:space="preserve">29. В случае если бюджетное или автономное учреждение оказывает платную деятельность сверх установленного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затраты на содержание не используемого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рассчитываются с применением коэффициента платной деятельности.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утверждаются органом, осуществляющим функции и полномочия учредителя.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3"/>
      <w:bookmarkEnd w:id="19"/>
      <w:r w:rsidRPr="007F3C6B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осуществляет платную деятельность в рамках установленного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затрат, подлежит уменьшению на объем доходов от платной деятельности исходя из объема </w:t>
      </w:r>
      <w:r w:rsidR="0099488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значения размера платы (цены, тарифа), установленного в </w:t>
      </w:r>
      <w:r w:rsidR="00994882" w:rsidRPr="007F3C6B">
        <w:rPr>
          <w:rFonts w:ascii="Times New Roman" w:hAnsi="Times New Roman" w:cs="Times New Roman"/>
          <w:sz w:val="28"/>
          <w:szCs w:val="28"/>
        </w:rPr>
        <w:t>муниципальном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задании, органом</w:t>
      </w:r>
      <w:r w:rsidR="00994882" w:rsidRPr="007F3C6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F3C6B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учредителя, с учетом положений, установленных законодательством Российской Федерации.</w:t>
      </w:r>
      <w:r w:rsidR="00994882" w:rsidRPr="007F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31. Затраты, определяемые в соответствии с настоящим Порядком, учитываются при формировании обоснований бюджетных ассигнований </w:t>
      </w:r>
      <w:r w:rsidR="00994882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32. 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</w:t>
      </w:r>
      <w:r w:rsidR="002A7C77" w:rsidRPr="007F3C6B">
        <w:rPr>
          <w:rFonts w:ascii="Times New Roman" w:hAnsi="Times New Roman" w:cs="Times New Roman"/>
          <w:sz w:val="28"/>
          <w:szCs w:val="28"/>
        </w:rPr>
        <w:t>местном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бюджете на соответствующие цели, и утвержденных лимитов бюджетных обязательств.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бюджетным или автономным учреждением осуществляется путем предоставления субсидии.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33. Уменьшение объема субсидии в течение срока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34.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органом, осуществляющим функции и полномочия учредителя, с бюджетным или автономным учреждением (далее - соглашение) в соответствии с примерной формой, утверждаемой </w:t>
      </w:r>
      <w:r w:rsidR="00AF1913" w:rsidRPr="007F3C6B">
        <w:rPr>
          <w:rFonts w:ascii="Times New Roman" w:hAnsi="Times New Roman" w:cs="Times New Roman"/>
          <w:sz w:val="28"/>
          <w:szCs w:val="28"/>
        </w:rPr>
        <w:t>постановлением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2A7C77" w:rsidRPr="007F3C6B">
        <w:rPr>
          <w:rFonts w:ascii="Times New Roman" w:hAnsi="Times New Roman" w:cs="Times New Roman"/>
          <w:sz w:val="28"/>
          <w:szCs w:val="28"/>
        </w:rPr>
        <w:t>Главы муниципального образования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Порядком предоставления субсидий из бюджета</w:t>
      </w:r>
      <w:r w:rsidR="002A7C77" w:rsidRPr="007F3C6B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2A7C77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на финансовое обеспечение выполнения ими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утверждаемым </w:t>
      </w:r>
      <w:r w:rsidR="00AF1913" w:rsidRPr="007F3C6B">
        <w:rPr>
          <w:rFonts w:ascii="Times New Roman" w:hAnsi="Times New Roman" w:cs="Times New Roman"/>
          <w:sz w:val="28"/>
          <w:szCs w:val="28"/>
        </w:rPr>
        <w:t>постановлением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2A7C77" w:rsidRPr="007F3C6B">
        <w:rPr>
          <w:rFonts w:ascii="Times New Roman" w:hAnsi="Times New Roman" w:cs="Times New Roman"/>
          <w:sz w:val="28"/>
          <w:szCs w:val="28"/>
        </w:rPr>
        <w:t>Главы муниципального образования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, на основании сведений, представляемых в квартальном </w:t>
      </w:r>
      <w:hyperlink w:anchor="P1031" w:history="1">
        <w:r w:rsidRPr="007F3C6B">
          <w:rPr>
            <w:rFonts w:ascii="Times New Roman" w:hAnsi="Times New Roman" w:cs="Times New Roman"/>
            <w:sz w:val="28"/>
            <w:szCs w:val="28"/>
          </w:rPr>
          <w:t>отчете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по форме согласно приложению N 3 к настоящему Порядку.</w:t>
      </w:r>
      <w:proofErr w:type="gramEnd"/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36. Бюджетные и автономные учреждения не вправе отказаться от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D00E7" w:rsidRPr="007F3C6B" w:rsidRDefault="002A7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Муниципальные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казенные учреждения не вправе отказаться от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в случае принятия главным распорядителем средств </w:t>
      </w:r>
      <w:r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решения о формировании для них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37. Бюджетные и автономные учреждения, казенные учреждения представляют соответственно органам, осуществляющим функции и полномочия учредителей, главным распорядителям средств </w:t>
      </w:r>
      <w:r w:rsidR="002A7C77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учреждения, </w:t>
      </w:r>
      <w:hyperlink w:anchor="P643" w:history="1">
        <w:r w:rsidRPr="007F3C6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по форме согласно приложению N 2 к настоящему Порядку в соответствии с требованиями, установленными в </w:t>
      </w:r>
      <w:r w:rsidR="002A7C77" w:rsidRPr="007F3C6B">
        <w:rPr>
          <w:rFonts w:ascii="Times New Roman" w:hAnsi="Times New Roman" w:cs="Times New Roman"/>
          <w:sz w:val="28"/>
          <w:szCs w:val="28"/>
        </w:rPr>
        <w:t>муниципальном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бюджетными или автономными учреждениями, казенными учреждениями осуществляют соответственно органы, осуществляющие функции и полномочия учредителя, и главные распорядители средств </w:t>
      </w:r>
      <w:r w:rsidR="002A7C77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учреждения.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4A636B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</w:t>
      </w:r>
      <w:r w:rsidR="002A7C77" w:rsidRPr="004A636B">
        <w:rPr>
          <w:rFonts w:ascii="Times New Roman" w:hAnsi="Times New Roman" w:cs="Times New Roman"/>
          <w:sz w:val="28"/>
          <w:szCs w:val="28"/>
        </w:rPr>
        <w:t>местного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</w:t>
      </w:r>
      <w:r w:rsidR="00A00B4E" w:rsidRPr="004A636B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</w:t>
      </w:r>
      <w:r w:rsidRPr="004A636B">
        <w:rPr>
          <w:rFonts w:ascii="Times New Roman" w:hAnsi="Times New Roman" w:cs="Times New Roman"/>
          <w:sz w:val="28"/>
          <w:szCs w:val="28"/>
        </w:rPr>
        <w:t xml:space="preserve">, ежегодно в срок до 01 марта года, следующего за отчетным, представляют в </w:t>
      </w:r>
      <w:r w:rsidR="00AF1913" w:rsidRPr="004A636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</w:t>
      </w:r>
      <w:r w:rsidR="00572169" w:rsidRPr="004A636B">
        <w:rPr>
          <w:rFonts w:ascii="Times New Roman" w:hAnsi="Times New Roman" w:cs="Times New Roman"/>
          <w:sz w:val="28"/>
          <w:szCs w:val="28"/>
        </w:rPr>
        <w:t>образования</w:t>
      </w:r>
      <w:r w:rsidR="00AF1913" w:rsidRPr="004A636B"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</w:t>
      </w:r>
      <w:r w:rsidRPr="004A636B">
        <w:rPr>
          <w:rFonts w:ascii="Times New Roman" w:hAnsi="Times New Roman" w:cs="Times New Roman"/>
          <w:sz w:val="28"/>
          <w:szCs w:val="28"/>
        </w:rPr>
        <w:t xml:space="preserve"> отчет о выполнении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 по оказанию </w:t>
      </w:r>
      <w:r w:rsidR="004B724E" w:rsidRPr="004A63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636B">
        <w:rPr>
          <w:rFonts w:ascii="Times New Roman" w:hAnsi="Times New Roman" w:cs="Times New Roman"/>
          <w:sz w:val="28"/>
          <w:szCs w:val="28"/>
        </w:rPr>
        <w:t xml:space="preserve"> услуг (выполнению работ) по </w:t>
      </w:r>
      <w:r w:rsidR="00AF1913" w:rsidRPr="004A636B">
        <w:rPr>
          <w:rFonts w:ascii="Times New Roman" w:hAnsi="Times New Roman" w:cs="Times New Roman"/>
          <w:sz w:val="28"/>
          <w:szCs w:val="28"/>
        </w:rPr>
        <w:t>форме согласно приложению N 2 к настоящему Порядку в соответствии с</w:t>
      </w:r>
      <w:proofErr w:type="gramEnd"/>
      <w:r w:rsidR="00AF1913" w:rsidRPr="004A636B">
        <w:rPr>
          <w:rFonts w:ascii="Times New Roman" w:hAnsi="Times New Roman" w:cs="Times New Roman"/>
          <w:sz w:val="28"/>
          <w:szCs w:val="28"/>
        </w:rPr>
        <w:t xml:space="preserve"> требованиями, установленными в муниципальном задании</w:t>
      </w:r>
      <w:r w:rsidRPr="004A636B">
        <w:rPr>
          <w:rFonts w:ascii="Times New Roman" w:hAnsi="Times New Roman" w:cs="Times New Roman"/>
          <w:sz w:val="28"/>
          <w:szCs w:val="28"/>
        </w:rPr>
        <w:t>, с пояснительной запиской.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Пояснительная записка к отчету должна содержать информацию о выполнении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задания, а в случае отклонений фактических значений показателей от плановых - пояснения причин отклонений.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 используется для планирования бюджетных ассигнований на оказание </w:t>
      </w:r>
      <w:r w:rsidR="004B724E" w:rsidRPr="004A63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636B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4A636B">
        <w:rPr>
          <w:rFonts w:ascii="Times New Roman" w:hAnsi="Times New Roman" w:cs="Times New Roman"/>
          <w:sz w:val="28"/>
          <w:szCs w:val="28"/>
        </w:rPr>
        <w:lastRenderedPageBreak/>
        <w:t>(выполнение работ) на очередной финансовый год и плановый период.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4A636B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 представляются главным распорядителем средств </w:t>
      </w:r>
      <w:r w:rsidR="00572169" w:rsidRPr="004A636B">
        <w:rPr>
          <w:rFonts w:ascii="Times New Roman" w:hAnsi="Times New Roman" w:cs="Times New Roman"/>
          <w:sz w:val="28"/>
          <w:szCs w:val="28"/>
        </w:rPr>
        <w:t>местного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и органом, осуществляющим функции и полномочия учредителя, в </w:t>
      </w:r>
      <w:r w:rsidR="00572169" w:rsidRPr="004A636B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Байкаловский муниципальный район</w:t>
      </w:r>
      <w:r w:rsidRPr="004A636B">
        <w:rPr>
          <w:rFonts w:ascii="Times New Roman" w:hAnsi="Times New Roman" w:cs="Times New Roman"/>
          <w:sz w:val="28"/>
          <w:szCs w:val="28"/>
        </w:rPr>
        <w:t xml:space="preserve"> для планирования бюджетных ассигнований на оказание </w:t>
      </w:r>
      <w:r w:rsidR="004B724E" w:rsidRPr="004A63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636B">
        <w:rPr>
          <w:rFonts w:ascii="Times New Roman" w:hAnsi="Times New Roman" w:cs="Times New Roman"/>
          <w:sz w:val="28"/>
          <w:szCs w:val="28"/>
        </w:rPr>
        <w:t xml:space="preserve"> услуг (выполнение работ) на очередной финансовый год и плановый период в срок, утвержденный правовым актом </w:t>
      </w:r>
      <w:r w:rsidR="00572169" w:rsidRPr="004A636B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 Байкаловского сельского</w:t>
      </w:r>
      <w:proofErr w:type="gramEnd"/>
      <w:r w:rsidR="00572169" w:rsidRPr="004A63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A63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636B">
        <w:rPr>
          <w:rFonts w:ascii="Times New Roman" w:hAnsi="Times New Roman" w:cs="Times New Roman"/>
          <w:sz w:val="28"/>
          <w:szCs w:val="28"/>
        </w:rPr>
        <w:t>регламентирующим</w:t>
      </w:r>
      <w:proofErr w:type="gramEnd"/>
      <w:r w:rsidRPr="004A636B">
        <w:rPr>
          <w:rFonts w:ascii="Times New Roman" w:hAnsi="Times New Roman" w:cs="Times New Roman"/>
          <w:sz w:val="28"/>
          <w:szCs w:val="28"/>
        </w:rPr>
        <w:t xml:space="preserve"> порядок и сроки составления проекта </w:t>
      </w:r>
      <w:r w:rsidR="00572169" w:rsidRPr="004A636B">
        <w:rPr>
          <w:rFonts w:ascii="Times New Roman" w:hAnsi="Times New Roman" w:cs="Times New Roman"/>
          <w:sz w:val="28"/>
          <w:szCs w:val="28"/>
        </w:rPr>
        <w:t>местного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  <w:r w:rsidR="00572169" w:rsidRPr="004A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 представляются по форме, утвержденной правовым актом </w:t>
      </w:r>
      <w:r w:rsidR="00572169" w:rsidRPr="004A636B">
        <w:rPr>
          <w:rFonts w:ascii="Times New Roman" w:hAnsi="Times New Roman" w:cs="Times New Roman"/>
          <w:sz w:val="28"/>
          <w:szCs w:val="28"/>
        </w:rPr>
        <w:t>Главы муниципального образования Байкаловского сельского поселения</w:t>
      </w:r>
      <w:r w:rsidRPr="004A63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 должны коррелироваться с соответствующими целевыми показателями </w:t>
      </w:r>
      <w:r w:rsidR="004B724E" w:rsidRPr="004A636B">
        <w:rPr>
          <w:rFonts w:ascii="Times New Roman" w:hAnsi="Times New Roman" w:cs="Times New Roman"/>
          <w:sz w:val="28"/>
          <w:szCs w:val="28"/>
        </w:rPr>
        <w:t>муниципальн</w:t>
      </w:r>
      <w:r w:rsidR="00572169" w:rsidRPr="004A636B">
        <w:rPr>
          <w:rFonts w:ascii="Times New Roman" w:hAnsi="Times New Roman" w:cs="Times New Roman"/>
          <w:sz w:val="28"/>
          <w:szCs w:val="28"/>
        </w:rPr>
        <w:t>ой</w:t>
      </w:r>
      <w:r w:rsidR="004B724E" w:rsidRPr="004A636B">
        <w:rPr>
          <w:rFonts w:ascii="Times New Roman" w:hAnsi="Times New Roman" w:cs="Times New Roman"/>
          <w:sz w:val="28"/>
          <w:szCs w:val="28"/>
        </w:rPr>
        <w:t xml:space="preserve"> </w:t>
      </w:r>
      <w:r w:rsidRPr="004A63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72169" w:rsidRPr="004A636B">
        <w:rPr>
          <w:rFonts w:ascii="Times New Roman" w:hAnsi="Times New Roman" w:cs="Times New Roman"/>
          <w:sz w:val="28"/>
          <w:szCs w:val="28"/>
        </w:rPr>
        <w:t>ы</w:t>
      </w:r>
      <w:r w:rsidRPr="004A636B">
        <w:rPr>
          <w:rFonts w:ascii="Times New Roman" w:hAnsi="Times New Roman" w:cs="Times New Roman"/>
          <w:sz w:val="28"/>
          <w:szCs w:val="28"/>
        </w:rPr>
        <w:t xml:space="preserve"> </w:t>
      </w:r>
      <w:r w:rsidR="00572169" w:rsidRPr="004A636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4A63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4A636B" w:rsidRDefault="004D00E7">
      <w:pPr>
        <w:rPr>
          <w:color w:val="auto"/>
          <w:sz w:val="28"/>
          <w:szCs w:val="28"/>
        </w:rPr>
        <w:sectPr w:rsidR="004D00E7" w:rsidRPr="004A636B" w:rsidSect="004D00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6FC" w:rsidRPr="007F3C6B" w:rsidRDefault="008466FC" w:rsidP="008466FC">
      <w:pPr>
        <w:pStyle w:val="ConsPlusNormal"/>
        <w:outlineLvl w:val="0"/>
        <w:rPr>
          <w:szCs w:val="22"/>
        </w:rPr>
      </w:pPr>
    </w:p>
    <w:p w:rsidR="008466FC" w:rsidRPr="007F3C6B" w:rsidRDefault="008466FC" w:rsidP="008466FC">
      <w:pPr>
        <w:pStyle w:val="a6"/>
        <w:ind w:left="10490"/>
      </w:pP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к Порядку  формирования муниципального  задания в отношении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муниципальных учреждений                                                     муниципального образования Байкаловского сельского поселения 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финансового обеспечения                                         выполнения государственного задания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МУНИЦИПАЛЬНОЕ ЗАДАНИЕ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НА 20__ ГОД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(НА 20__ ГОД И ПЛАНОВЫЙ ПЕРИОД 20</w:t>
      </w:r>
      <w:proofErr w:type="gramStart"/>
      <w:r w:rsidRPr="007F3C6B">
        <w:rPr>
          <w:sz w:val="22"/>
          <w:szCs w:val="22"/>
        </w:rPr>
        <w:t>__ И</w:t>
      </w:r>
      <w:proofErr w:type="gramEnd"/>
      <w:r w:rsidRPr="007F3C6B">
        <w:rPr>
          <w:sz w:val="22"/>
          <w:szCs w:val="22"/>
        </w:rPr>
        <w:t xml:space="preserve"> 20__ ГОДОВ)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             ┌────────┐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             │  Коды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             ├────────┤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Наименование муниципального учреждения муниципального   Форма по │ 0506001│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образования Байкаловского сельского поселения_________  </w:t>
      </w:r>
      <w:hyperlink r:id="rId12" w:history="1">
        <w:r w:rsidRPr="007F3C6B">
          <w:rPr>
            <w:sz w:val="22"/>
            <w:szCs w:val="22"/>
          </w:rPr>
          <w:t>ОКУД</w:t>
        </w:r>
      </w:hyperlink>
      <w:r w:rsidRPr="007F3C6B">
        <w:rPr>
          <w:sz w:val="22"/>
          <w:szCs w:val="22"/>
        </w:rPr>
        <w:t xml:space="preserve">   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______________________________________________________           ├────────┤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______________________________________________________  Дата   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Виды    деятельности    муниципального    учреждения      </w:t>
      </w:r>
      <w:proofErr w:type="gramStart"/>
      <w:r w:rsidRPr="007F3C6B">
        <w:rPr>
          <w:sz w:val="22"/>
          <w:szCs w:val="22"/>
        </w:rPr>
        <w:t>по</w:t>
      </w:r>
      <w:proofErr w:type="gramEnd"/>
      <w:r w:rsidRPr="007F3C6B">
        <w:rPr>
          <w:sz w:val="22"/>
          <w:szCs w:val="22"/>
        </w:rPr>
        <w:t xml:space="preserve">     ├────────┤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Байкаловского сельского поселения                       </w:t>
      </w:r>
      <w:proofErr w:type="gramStart"/>
      <w:r w:rsidRPr="007F3C6B">
        <w:rPr>
          <w:sz w:val="22"/>
          <w:szCs w:val="22"/>
        </w:rPr>
        <w:t>сводному</w:t>
      </w:r>
      <w:proofErr w:type="gramEnd"/>
      <w:r w:rsidRPr="007F3C6B">
        <w:rPr>
          <w:sz w:val="22"/>
          <w:szCs w:val="22"/>
        </w:rPr>
        <w:t xml:space="preserve">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______________________________________________________  реестру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             ├────────┤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______________________________________________________  по </w:t>
      </w:r>
      <w:hyperlink r:id="rId13" w:history="1">
        <w:r w:rsidRPr="007F3C6B">
          <w:rPr>
            <w:sz w:val="22"/>
            <w:szCs w:val="22"/>
          </w:rPr>
          <w:t>ОКВЭД</w:t>
        </w:r>
      </w:hyperlink>
      <w:r w:rsidRPr="007F3C6B">
        <w:rPr>
          <w:sz w:val="22"/>
          <w:szCs w:val="22"/>
        </w:rPr>
        <w:t xml:space="preserve">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             ├────────┤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______________________________________________________  по </w:t>
      </w:r>
      <w:hyperlink r:id="rId14" w:history="1">
        <w:r w:rsidRPr="007F3C6B">
          <w:rPr>
            <w:sz w:val="22"/>
            <w:szCs w:val="22"/>
          </w:rPr>
          <w:t>ОКВЭД</w:t>
        </w:r>
      </w:hyperlink>
      <w:r w:rsidRPr="007F3C6B">
        <w:rPr>
          <w:sz w:val="22"/>
          <w:szCs w:val="22"/>
        </w:rPr>
        <w:t xml:space="preserve">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             ├────────┤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Вид  муниципального  учреждения                         по </w:t>
      </w:r>
      <w:hyperlink r:id="rId15" w:history="1">
        <w:r w:rsidRPr="007F3C6B">
          <w:rPr>
            <w:sz w:val="22"/>
            <w:szCs w:val="22"/>
          </w:rPr>
          <w:t>ОКВЭД</w:t>
        </w:r>
      </w:hyperlink>
      <w:r w:rsidRPr="007F3C6B">
        <w:rPr>
          <w:sz w:val="22"/>
          <w:szCs w:val="22"/>
        </w:rPr>
        <w:t xml:space="preserve">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______________________________________________________           ├────────┤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</w:t>
      </w:r>
      <w:proofErr w:type="gramStart"/>
      <w:r w:rsidRPr="007F3C6B">
        <w:rPr>
          <w:sz w:val="22"/>
          <w:szCs w:val="22"/>
        </w:rPr>
        <w:t>(указывается вид муниципального учреждения                   │        │</w:t>
      </w:r>
      <w:proofErr w:type="gramEnd"/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из базового (отраслевого) перечня)                       └────────┘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Часть 1. Сведения об оказываемых муниципальных услугах </w:t>
      </w:r>
      <w:hyperlink w:anchor="Par439" w:history="1">
        <w:r w:rsidRPr="007F3C6B">
          <w:rPr>
            <w:sz w:val="22"/>
            <w:szCs w:val="22"/>
          </w:rPr>
          <w:t>&lt;1&gt;</w:t>
        </w:r>
      </w:hyperlink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Раздел 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             ┌────────┐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1. Наименование муниципальной  услуги ___________  </w:t>
      </w:r>
      <w:proofErr w:type="gramStart"/>
      <w:r w:rsidRPr="007F3C6B">
        <w:rPr>
          <w:sz w:val="22"/>
          <w:szCs w:val="22"/>
        </w:rPr>
        <w:t>Уникальный</w:t>
      </w:r>
      <w:proofErr w:type="gramEnd"/>
      <w:r w:rsidRPr="007F3C6B">
        <w:rPr>
          <w:sz w:val="22"/>
          <w:szCs w:val="22"/>
        </w:rPr>
        <w:t xml:space="preserve">  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__________________________________________________ номер </w:t>
      </w:r>
      <w:proofErr w:type="gramStart"/>
      <w:r w:rsidRPr="007F3C6B">
        <w:rPr>
          <w:sz w:val="22"/>
          <w:szCs w:val="22"/>
        </w:rPr>
        <w:t>по</w:t>
      </w:r>
      <w:proofErr w:type="gramEnd"/>
      <w:r w:rsidRPr="007F3C6B">
        <w:rPr>
          <w:sz w:val="22"/>
          <w:szCs w:val="22"/>
        </w:rPr>
        <w:t xml:space="preserve">    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базовому    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2. Категории потребителей муниципальной услуги     (</w:t>
      </w:r>
      <w:proofErr w:type="gramStart"/>
      <w:r w:rsidRPr="007F3C6B">
        <w:rPr>
          <w:sz w:val="22"/>
          <w:szCs w:val="22"/>
        </w:rPr>
        <w:t>отраслевому</w:t>
      </w:r>
      <w:proofErr w:type="gramEnd"/>
      <w:r w:rsidRPr="007F3C6B">
        <w:rPr>
          <w:sz w:val="22"/>
          <w:szCs w:val="22"/>
        </w:rPr>
        <w:t>)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 перечню       └────────┘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3.  Показатели,  характеризующие  объем  и  (или)  качество </w:t>
      </w:r>
      <w:proofErr w:type="gramStart"/>
      <w:r w:rsidRPr="007F3C6B">
        <w:rPr>
          <w:sz w:val="22"/>
          <w:szCs w:val="22"/>
        </w:rPr>
        <w:t>муниципальной</w:t>
      </w:r>
      <w:proofErr w:type="gramEnd"/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услуги: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bookmarkStart w:id="20" w:name="Par49"/>
      <w:bookmarkEnd w:id="20"/>
      <w:r w:rsidRPr="007F3C6B">
        <w:rPr>
          <w:sz w:val="22"/>
          <w:szCs w:val="22"/>
        </w:rPr>
        <w:t xml:space="preserve">3.1. Показатели, характеризующие качество муниципальной услуги </w:t>
      </w:r>
      <w:hyperlink w:anchor="Par440" w:history="1">
        <w:r w:rsidRPr="007F3C6B">
          <w:rPr>
            <w:sz w:val="22"/>
            <w:szCs w:val="22"/>
          </w:rPr>
          <w:t>&lt;2&gt;</w:t>
        </w:r>
      </w:hyperlink>
      <w:r w:rsidRPr="007F3C6B">
        <w:rPr>
          <w:sz w:val="22"/>
          <w:szCs w:val="22"/>
        </w:rPr>
        <w:t>: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61"/>
        <w:gridCol w:w="1361"/>
        <w:gridCol w:w="1361"/>
        <w:gridCol w:w="1361"/>
        <w:gridCol w:w="1361"/>
        <w:gridCol w:w="964"/>
        <w:gridCol w:w="907"/>
        <w:gridCol w:w="794"/>
        <w:gridCol w:w="1077"/>
        <w:gridCol w:w="1077"/>
        <w:gridCol w:w="1077"/>
      </w:tblGrid>
      <w:tr w:rsidR="007F3C6B" w:rsidRPr="007F3C6B" w:rsidTr="008466F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Показатель качества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Значения показателя качества муниципальной услуги</w:t>
            </w: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 xml:space="preserve">единица измерения по </w:t>
            </w:r>
            <w:hyperlink r:id="rId16" w:history="1">
              <w:r w:rsidRPr="007F3C6B">
                <w:rPr>
                  <w:szCs w:val="22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20__ год (очередной финансовый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20__ год (1-й год планового периода)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20__ год (2-й год планового периода)</w:t>
            </w: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12</w:t>
            </w:r>
          </w:p>
        </w:tc>
      </w:tr>
      <w:tr w:rsidR="007F3C6B" w:rsidRPr="007F3C6B" w:rsidTr="008466F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</w:tbl>
    <w:p w:rsidR="008466FC" w:rsidRPr="007F3C6B" w:rsidRDefault="008466FC" w:rsidP="008466FC">
      <w:pPr>
        <w:pStyle w:val="ConsPlusNormal"/>
        <w:rPr>
          <w:szCs w:val="22"/>
        </w:rPr>
        <w:sectPr w:rsidR="008466FC" w:rsidRPr="007F3C6B">
          <w:pgSz w:w="16838" w:h="11905"/>
          <w:pgMar w:top="1701" w:right="1134" w:bottom="850" w:left="1134" w:header="0" w:footer="0" w:gutter="0"/>
          <w:cols w:space="720"/>
          <w:noEndnote/>
        </w:sect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jc w:val="both"/>
        <w:rPr>
          <w:szCs w:val="22"/>
        </w:rPr>
      </w:pPr>
      <w:r w:rsidRPr="007F3C6B">
        <w:rPr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_____________________________________________________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jc w:val="both"/>
        <w:rPr>
          <w:szCs w:val="22"/>
        </w:rPr>
      </w:pPr>
      <w:bookmarkStart w:id="21" w:name="Par121"/>
      <w:bookmarkEnd w:id="21"/>
      <w:r w:rsidRPr="007F3C6B">
        <w:rPr>
          <w:szCs w:val="22"/>
        </w:rPr>
        <w:t>3.2. Пок</w:t>
      </w:r>
      <w:r w:rsidR="004A636B">
        <w:rPr>
          <w:szCs w:val="22"/>
        </w:rPr>
        <w:t xml:space="preserve">азатели, характеризующие объем муниципальной </w:t>
      </w:r>
      <w:r w:rsidRPr="007F3C6B">
        <w:rPr>
          <w:szCs w:val="22"/>
        </w:rPr>
        <w:t xml:space="preserve"> услуги:</w:t>
      </w:r>
    </w:p>
    <w:tbl>
      <w:tblPr>
        <w:tblpPr w:leftFromText="180" w:rightFromText="180" w:vertAnchor="text" w:horzAnchor="page" w:tblpX="569" w:tblpY="171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134"/>
        <w:gridCol w:w="992"/>
        <w:gridCol w:w="930"/>
        <w:gridCol w:w="1276"/>
        <w:gridCol w:w="1276"/>
        <w:gridCol w:w="992"/>
        <w:gridCol w:w="425"/>
        <w:gridCol w:w="1276"/>
        <w:gridCol w:w="1276"/>
        <w:gridCol w:w="1134"/>
        <w:gridCol w:w="1275"/>
        <w:gridCol w:w="692"/>
        <w:gridCol w:w="1134"/>
      </w:tblGrid>
      <w:tr w:rsidR="007F3C6B" w:rsidRPr="007F3C6B" w:rsidTr="008466F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Показатель объема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Среднегодовой размер платы (цена, тариф)</w:t>
            </w:r>
          </w:p>
        </w:tc>
      </w:tr>
      <w:tr w:rsidR="007F3C6B" w:rsidRPr="007F3C6B" w:rsidTr="008466F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 xml:space="preserve">единица измерения по </w:t>
            </w:r>
            <w:hyperlink r:id="rId17" w:history="1">
              <w:r w:rsidRPr="007F3C6B">
                <w:rPr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20__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20__ год (2-й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20__ год (очередной финансовый год)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20__ год (2-й год планового периода)</w:t>
            </w:r>
          </w:p>
        </w:tc>
      </w:tr>
      <w:tr w:rsidR="007F3C6B" w:rsidRPr="007F3C6B" w:rsidTr="008466F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7F3C6B" w:rsidRPr="007F3C6B" w:rsidTr="00846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15</w:t>
            </w:r>
          </w:p>
        </w:tc>
      </w:tr>
      <w:tr w:rsidR="007F3C6B" w:rsidRPr="007F3C6B" w:rsidTr="008466F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  <w:tr w:rsidR="007F3C6B" w:rsidRPr="007F3C6B" w:rsidTr="008466F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  <w:tr w:rsidR="007F3C6B" w:rsidRPr="007F3C6B" w:rsidTr="00846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</w:tbl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jc w:val="both"/>
        <w:rPr>
          <w:szCs w:val="22"/>
        </w:rPr>
      </w:pPr>
      <w:r w:rsidRPr="007F3C6B">
        <w:rPr>
          <w:szCs w:val="22"/>
        </w:rPr>
        <w:t xml:space="preserve">Допустимые (возможные) отклонения от установленных показателей объема </w:t>
      </w:r>
      <w:r w:rsidR="004A636B">
        <w:rPr>
          <w:szCs w:val="22"/>
        </w:rPr>
        <w:t>муниципальной</w:t>
      </w:r>
      <w:r w:rsidRPr="007F3C6B">
        <w:rPr>
          <w:szCs w:val="22"/>
        </w:rPr>
        <w:t xml:space="preserve"> услуги, в пределах которых муниципальное задание считается выполненным (процентов) ____________________________________________________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jc w:val="both"/>
        <w:rPr>
          <w:szCs w:val="22"/>
        </w:rPr>
      </w:pPr>
      <w:r w:rsidRPr="007F3C6B">
        <w:rPr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466FC" w:rsidRPr="007F3C6B" w:rsidRDefault="008466FC" w:rsidP="008466FC">
      <w:pPr>
        <w:pStyle w:val="ConsPlusNormal"/>
        <w:jc w:val="both"/>
        <w:rPr>
          <w:szCs w:val="22"/>
        </w:rPr>
        <w:sectPr w:rsidR="008466FC" w:rsidRPr="007F3C6B" w:rsidSect="008466FC">
          <w:pgSz w:w="16838" w:h="11905" w:orient="landscape"/>
          <w:pgMar w:top="1701" w:right="1134" w:bottom="850" w:left="1134" w:header="0" w:footer="0" w:gutter="0"/>
          <w:cols w:space="720"/>
          <w:noEndnote/>
          <w:docGrid w:linePitch="299"/>
        </w:sectPr>
      </w:pPr>
    </w:p>
    <w:p w:rsidR="008466FC" w:rsidRPr="007F3C6B" w:rsidRDefault="008466FC" w:rsidP="008466FC">
      <w:pPr>
        <w:pStyle w:val="ConsPlusNormal"/>
        <w:rPr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08"/>
        <w:gridCol w:w="1531"/>
        <w:gridCol w:w="1474"/>
        <w:gridCol w:w="2835"/>
      </w:tblGrid>
      <w:tr w:rsidR="007F3C6B" w:rsidRPr="007F3C6B" w:rsidTr="008466FC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Нормативный правовой акт</w:t>
            </w:r>
          </w:p>
        </w:tc>
      </w:tr>
      <w:tr w:rsidR="007F3C6B" w:rsidRPr="007F3C6B" w:rsidTr="008466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вид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принявший орган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дата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наименование</w:t>
            </w:r>
          </w:p>
        </w:tc>
      </w:tr>
      <w:tr w:rsidR="007F3C6B" w:rsidRPr="007F3C6B" w:rsidTr="008466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5</w:t>
            </w:r>
          </w:p>
        </w:tc>
      </w:tr>
      <w:tr w:rsidR="007F3C6B" w:rsidRPr="007F3C6B" w:rsidTr="008466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  <w:tr w:rsidR="007F3C6B" w:rsidRPr="007F3C6B" w:rsidTr="008466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  <w:tr w:rsidR="007F3C6B" w:rsidRPr="007F3C6B" w:rsidTr="008466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  <w:tr w:rsidR="007F3C6B" w:rsidRPr="007F3C6B" w:rsidTr="008466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</w:tbl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5. Порядок оказания муниципальной услуги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5.1.    Нормативные    правовые   акты,   регулирующие   порядок   оказания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муниципальной услуги ____________________________________________________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___________________________________________________________________________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(наименование, номер и дата нормативного правового акта)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5.2.  Порядок  информирования  потенциальных  потребителей  </w:t>
      </w:r>
      <w:proofErr w:type="gramStart"/>
      <w:r w:rsidRPr="007F3C6B">
        <w:rPr>
          <w:sz w:val="22"/>
          <w:szCs w:val="22"/>
        </w:rPr>
        <w:t>муниципальной</w:t>
      </w:r>
      <w:proofErr w:type="gramEnd"/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услуги: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58"/>
        <w:gridCol w:w="3458"/>
      </w:tblGrid>
      <w:tr w:rsidR="007F3C6B" w:rsidRPr="007F3C6B" w:rsidTr="008466F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Способ информирования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Состав размещаемой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Частота обновления информации</w:t>
            </w:r>
          </w:p>
        </w:tc>
      </w:tr>
      <w:tr w:rsidR="007F3C6B" w:rsidRPr="007F3C6B" w:rsidTr="008466F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3</w:t>
            </w:r>
          </w:p>
        </w:tc>
      </w:tr>
      <w:tr w:rsidR="007F3C6B" w:rsidRPr="007F3C6B" w:rsidTr="008466F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</w:tbl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Часть 2. Сведения о выполняемых работах </w:t>
      </w:r>
      <w:hyperlink w:anchor="Par441" w:history="1">
        <w:r w:rsidRPr="007F3C6B">
          <w:rPr>
            <w:sz w:val="22"/>
            <w:szCs w:val="22"/>
          </w:rPr>
          <w:t>&lt;3&gt;</w:t>
        </w:r>
      </w:hyperlink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Раздел ___________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             ┌────────┐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1. Наименование работы ___________________________  </w:t>
      </w:r>
      <w:proofErr w:type="gramStart"/>
      <w:r w:rsidRPr="007F3C6B">
        <w:rPr>
          <w:sz w:val="22"/>
          <w:szCs w:val="22"/>
        </w:rPr>
        <w:t>Уникальный</w:t>
      </w:r>
      <w:proofErr w:type="gramEnd"/>
      <w:r w:rsidRPr="007F3C6B">
        <w:rPr>
          <w:sz w:val="22"/>
          <w:szCs w:val="22"/>
        </w:rPr>
        <w:t xml:space="preserve"> 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__________________________________________________  номер </w:t>
      </w:r>
      <w:proofErr w:type="gramStart"/>
      <w:r w:rsidRPr="007F3C6B">
        <w:rPr>
          <w:sz w:val="22"/>
          <w:szCs w:val="22"/>
        </w:rPr>
        <w:t>по</w:t>
      </w:r>
      <w:proofErr w:type="gramEnd"/>
      <w:r w:rsidRPr="007F3C6B">
        <w:rPr>
          <w:sz w:val="22"/>
          <w:szCs w:val="22"/>
        </w:rPr>
        <w:t xml:space="preserve">   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базовому   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2. Категории потребителей работы _________________  (</w:t>
      </w:r>
      <w:proofErr w:type="gramStart"/>
      <w:r w:rsidRPr="007F3C6B">
        <w:rPr>
          <w:sz w:val="22"/>
          <w:szCs w:val="22"/>
        </w:rPr>
        <w:t>отраслевому</w:t>
      </w:r>
      <w:proofErr w:type="gramEnd"/>
      <w:r w:rsidRPr="007F3C6B">
        <w:rPr>
          <w:sz w:val="22"/>
          <w:szCs w:val="22"/>
        </w:rPr>
        <w:t>)│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lastRenderedPageBreak/>
        <w:t>__________________________________________________  перечню      └────────┘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3. Показатели, характеризующие объем и (или) качество работы: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3.1. Показатели, характеризующие качество работы </w:t>
      </w:r>
      <w:hyperlink w:anchor="Par442" w:history="1">
        <w:r w:rsidRPr="007F3C6B">
          <w:rPr>
            <w:sz w:val="22"/>
            <w:szCs w:val="22"/>
          </w:rPr>
          <w:t>&lt;4&gt;</w:t>
        </w:r>
      </w:hyperlink>
      <w:r w:rsidRPr="007F3C6B">
        <w:rPr>
          <w:sz w:val="22"/>
          <w:szCs w:val="22"/>
        </w:rPr>
        <w:t>: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61"/>
        <w:gridCol w:w="1361"/>
        <w:gridCol w:w="1361"/>
        <w:gridCol w:w="1361"/>
        <w:gridCol w:w="1361"/>
        <w:gridCol w:w="964"/>
        <w:gridCol w:w="907"/>
        <w:gridCol w:w="794"/>
        <w:gridCol w:w="1077"/>
        <w:gridCol w:w="1077"/>
        <w:gridCol w:w="1077"/>
      </w:tblGrid>
      <w:tr w:rsidR="007F3C6B" w:rsidRPr="007F3C6B" w:rsidTr="008466F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Показатель качества работы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Значения показателя качества работы</w:t>
            </w: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 xml:space="preserve">единица измерения по </w:t>
            </w:r>
            <w:hyperlink r:id="rId18" w:history="1">
              <w:r w:rsidRPr="007F3C6B">
                <w:rPr>
                  <w:szCs w:val="22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20__ год (очередной финансовый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20__ год (1-й год планового периода)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20__ год (2-й год планового периода)</w:t>
            </w: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12</w:t>
            </w:r>
          </w:p>
        </w:tc>
      </w:tr>
      <w:tr w:rsidR="007F3C6B" w:rsidRPr="007F3C6B" w:rsidTr="008466F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</w:tbl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jc w:val="both"/>
        <w:rPr>
          <w:szCs w:val="22"/>
        </w:rPr>
      </w:pPr>
      <w:r w:rsidRPr="007F3C6B">
        <w:rPr>
          <w:szCs w:val="22"/>
        </w:rPr>
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 __________________________________________________________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jc w:val="both"/>
        <w:rPr>
          <w:szCs w:val="22"/>
        </w:rPr>
      </w:pPr>
      <w:r w:rsidRPr="007F3C6B">
        <w:rPr>
          <w:szCs w:val="22"/>
        </w:rPr>
        <w:t>3.2. Показатели, характеризующие объем работы: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61"/>
        <w:gridCol w:w="1361"/>
        <w:gridCol w:w="1361"/>
        <w:gridCol w:w="1361"/>
        <w:gridCol w:w="1361"/>
        <w:gridCol w:w="850"/>
        <w:gridCol w:w="737"/>
        <w:gridCol w:w="737"/>
        <w:gridCol w:w="737"/>
        <w:gridCol w:w="907"/>
        <w:gridCol w:w="964"/>
        <w:gridCol w:w="964"/>
      </w:tblGrid>
      <w:tr w:rsidR="007F3C6B" w:rsidRPr="007F3C6B" w:rsidTr="008466F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 xml:space="preserve">Уникальный номер реестровой </w:t>
            </w:r>
            <w:r w:rsidRPr="007F3C6B">
              <w:rPr>
                <w:szCs w:val="22"/>
              </w:rPr>
              <w:lastRenderedPageBreak/>
              <w:t>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Значения показателя объема работы</w:t>
            </w: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наименование показат</w:t>
            </w:r>
            <w:r w:rsidRPr="007F3C6B">
              <w:rPr>
                <w:szCs w:val="22"/>
              </w:rPr>
              <w:lastRenderedPageBreak/>
              <w:t>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lastRenderedPageBreak/>
              <w:t xml:space="preserve">единица измерения по </w:t>
            </w:r>
            <w:hyperlink r:id="rId19" w:history="1">
              <w:r w:rsidRPr="007F3C6B">
                <w:rPr>
                  <w:szCs w:val="22"/>
                </w:rPr>
                <w:t>ОКЕИ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описание работ</w:t>
            </w:r>
            <w:r w:rsidRPr="007F3C6B">
              <w:rPr>
                <w:szCs w:val="22"/>
              </w:rPr>
              <w:lastRenderedPageBreak/>
              <w:t>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lastRenderedPageBreak/>
              <w:t>20__ год (очеред</w:t>
            </w:r>
            <w:r w:rsidRPr="007F3C6B">
              <w:rPr>
                <w:szCs w:val="22"/>
              </w:rPr>
              <w:lastRenderedPageBreak/>
              <w:t>ной финансовый год)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lastRenderedPageBreak/>
              <w:t>20__ год (1-й год планово</w:t>
            </w:r>
            <w:r w:rsidRPr="007F3C6B">
              <w:rPr>
                <w:szCs w:val="22"/>
              </w:rPr>
              <w:lastRenderedPageBreak/>
              <w:t>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lastRenderedPageBreak/>
              <w:t>20__ год (2-й год планово</w:t>
            </w:r>
            <w:r w:rsidRPr="007F3C6B">
              <w:rPr>
                <w:szCs w:val="22"/>
              </w:rPr>
              <w:lastRenderedPageBreak/>
              <w:t>го периода)</w:t>
            </w: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код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13</w:t>
            </w:r>
          </w:p>
        </w:tc>
      </w:tr>
      <w:tr w:rsidR="007F3C6B" w:rsidRPr="007F3C6B" w:rsidTr="008466F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</w:tbl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jc w:val="both"/>
        <w:rPr>
          <w:szCs w:val="22"/>
        </w:rPr>
      </w:pPr>
      <w:r w:rsidRPr="007F3C6B">
        <w:rPr>
          <w:szCs w:val="22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______________________________________________________________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Часть 3. Прочие сведения о муниципальном задании </w:t>
      </w:r>
      <w:hyperlink w:anchor="Par443" w:history="1">
        <w:r w:rsidRPr="007F3C6B">
          <w:rPr>
            <w:sz w:val="22"/>
            <w:szCs w:val="22"/>
          </w:rPr>
          <w:t>&lt;5&gt;</w:t>
        </w:r>
      </w:hyperlink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1. Основания для досрочного прекращения выполнения муниципального задания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___________________________________________________________________________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___________________________________________________________________________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2.  Иная  информация,  необходимая для выполнения (</w:t>
      </w:r>
      <w:proofErr w:type="gramStart"/>
      <w:r w:rsidRPr="007F3C6B">
        <w:rPr>
          <w:sz w:val="22"/>
          <w:szCs w:val="22"/>
        </w:rPr>
        <w:t>контроля за</w:t>
      </w:r>
      <w:proofErr w:type="gramEnd"/>
      <w:r w:rsidRPr="007F3C6B">
        <w:rPr>
          <w:sz w:val="22"/>
          <w:szCs w:val="22"/>
        </w:rPr>
        <w:t xml:space="preserve"> выполнением)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муниципального задания ____________________________________________________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___________________________________________________________________________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3. Порядок </w:t>
      </w:r>
      <w:proofErr w:type="gramStart"/>
      <w:r w:rsidRPr="007F3C6B">
        <w:rPr>
          <w:sz w:val="22"/>
          <w:szCs w:val="22"/>
        </w:rPr>
        <w:t>контроля за</w:t>
      </w:r>
      <w:proofErr w:type="gramEnd"/>
      <w:r w:rsidRPr="007F3C6B">
        <w:rPr>
          <w:sz w:val="22"/>
          <w:szCs w:val="22"/>
        </w:rPr>
        <w:t xml:space="preserve"> выполнением муниципального задания: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041"/>
        <w:gridCol w:w="5386"/>
      </w:tblGrid>
      <w:tr w:rsidR="007F3C6B" w:rsidRPr="007F3C6B" w:rsidTr="008466F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Форма контроля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Периодичность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 xml:space="preserve">Органы местного самоуправления, осуществляющие </w:t>
            </w:r>
            <w:proofErr w:type="gramStart"/>
            <w:r w:rsidRPr="007F3C6B">
              <w:rPr>
                <w:szCs w:val="22"/>
              </w:rPr>
              <w:t>контроль за</w:t>
            </w:r>
            <w:proofErr w:type="gramEnd"/>
            <w:r w:rsidRPr="007F3C6B">
              <w:rPr>
                <w:szCs w:val="22"/>
              </w:rPr>
              <w:t xml:space="preserve"> выполнением муниципального задания</w:t>
            </w:r>
          </w:p>
        </w:tc>
      </w:tr>
      <w:tr w:rsidR="007F3C6B" w:rsidRPr="007F3C6B" w:rsidTr="008466F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szCs w:val="22"/>
              </w:rPr>
            </w:pPr>
            <w:r w:rsidRPr="007F3C6B">
              <w:rPr>
                <w:szCs w:val="22"/>
              </w:rPr>
              <w:t>3</w:t>
            </w:r>
          </w:p>
        </w:tc>
      </w:tr>
      <w:tr w:rsidR="007F3C6B" w:rsidRPr="007F3C6B" w:rsidTr="008466F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  <w:tr w:rsidR="007F3C6B" w:rsidRPr="007F3C6B" w:rsidTr="008466F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szCs w:val="22"/>
              </w:rPr>
            </w:pPr>
          </w:p>
        </w:tc>
      </w:tr>
    </w:tbl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4. Требования к отчетности о выполнении муниципального  задания  __________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___________________________________________________________________________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lastRenderedPageBreak/>
        <w:t>4.1.  Периодичность  представления  отчетов  о  выполнении муниципального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задания ___________________________________________________________________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4.2. Сроки представления отчетов о выполнении муниципального  задания  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___________________________________________________________________________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4.3. Иные требования к отчетности о выполнении муниципального задания   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___________________________________________________________________________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5. Иные показатели, связанные с выполнением муниципального задания </w:t>
      </w:r>
      <w:hyperlink w:anchor="Par444" w:history="1">
        <w:r w:rsidRPr="007F3C6B">
          <w:rPr>
            <w:sz w:val="22"/>
            <w:szCs w:val="22"/>
          </w:rPr>
          <w:t>&lt;6&gt;</w:t>
        </w:r>
      </w:hyperlink>
      <w:r w:rsidRPr="007F3C6B">
        <w:rPr>
          <w:sz w:val="22"/>
          <w:szCs w:val="22"/>
        </w:rPr>
        <w:t xml:space="preserve">   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___________________________________________________________________________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ind w:firstLine="540"/>
        <w:jc w:val="both"/>
        <w:rPr>
          <w:szCs w:val="22"/>
        </w:rPr>
      </w:pPr>
      <w:r w:rsidRPr="007F3C6B">
        <w:rPr>
          <w:szCs w:val="22"/>
        </w:rPr>
        <w:t>--------------------------------</w:t>
      </w:r>
    </w:p>
    <w:p w:rsidR="008466FC" w:rsidRPr="007F3C6B" w:rsidRDefault="008466FC" w:rsidP="008466FC">
      <w:pPr>
        <w:pStyle w:val="ConsPlusNormal"/>
        <w:ind w:firstLine="540"/>
        <w:jc w:val="both"/>
        <w:rPr>
          <w:szCs w:val="22"/>
        </w:rPr>
      </w:pPr>
      <w:bookmarkStart w:id="22" w:name="Par439"/>
      <w:bookmarkEnd w:id="22"/>
      <w:r w:rsidRPr="007F3C6B">
        <w:rPr>
          <w:szCs w:val="22"/>
        </w:rPr>
        <w:t>&lt;1</w:t>
      </w:r>
      <w:proofErr w:type="gramStart"/>
      <w:r w:rsidRPr="007F3C6B">
        <w:rPr>
          <w:szCs w:val="22"/>
        </w:rPr>
        <w:t>&gt; Ф</w:t>
      </w:r>
      <w:proofErr w:type="gramEnd"/>
      <w:r w:rsidRPr="007F3C6B">
        <w:rPr>
          <w:szCs w:val="22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466FC" w:rsidRPr="007F3C6B" w:rsidRDefault="008466FC" w:rsidP="008466FC">
      <w:pPr>
        <w:pStyle w:val="ConsPlusNormal"/>
        <w:ind w:firstLine="540"/>
        <w:jc w:val="both"/>
        <w:rPr>
          <w:szCs w:val="22"/>
        </w:rPr>
      </w:pPr>
      <w:bookmarkStart w:id="23" w:name="Par440"/>
      <w:bookmarkEnd w:id="23"/>
      <w:r w:rsidRPr="007F3C6B">
        <w:rPr>
          <w:szCs w:val="22"/>
        </w:rPr>
        <w:t>&lt;2</w:t>
      </w:r>
      <w:proofErr w:type="gramStart"/>
      <w:r w:rsidRPr="007F3C6B">
        <w:rPr>
          <w:szCs w:val="22"/>
        </w:rPr>
        <w:t>&gt; З</w:t>
      </w:r>
      <w:proofErr w:type="gramEnd"/>
      <w:r w:rsidRPr="007F3C6B">
        <w:rPr>
          <w:szCs w:val="22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466FC" w:rsidRPr="007F3C6B" w:rsidRDefault="008466FC" w:rsidP="008466FC">
      <w:pPr>
        <w:pStyle w:val="ConsPlusNormal"/>
        <w:ind w:firstLine="540"/>
        <w:jc w:val="both"/>
        <w:rPr>
          <w:szCs w:val="22"/>
        </w:rPr>
      </w:pPr>
      <w:bookmarkStart w:id="24" w:name="Par441"/>
      <w:bookmarkEnd w:id="24"/>
      <w:r w:rsidRPr="007F3C6B">
        <w:rPr>
          <w:szCs w:val="22"/>
        </w:rPr>
        <w:t>&lt;3</w:t>
      </w:r>
      <w:proofErr w:type="gramStart"/>
      <w:r w:rsidRPr="007F3C6B">
        <w:rPr>
          <w:szCs w:val="22"/>
        </w:rPr>
        <w:t>&gt; Ф</w:t>
      </w:r>
      <w:proofErr w:type="gramEnd"/>
      <w:r w:rsidRPr="007F3C6B">
        <w:rPr>
          <w:szCs w:val="22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466FC" w:rsidRPr="007F3C6B" w:rsidRDefault="008466FC" w:rsidP="008466FC">
      <w:pPr>
        <w:pStyle w:val="ConsPlusNormal"/>
        <w:ind w:firstLine="540"/>
        <w:jc w:val="both"/>
        <w:rPr>
          <w:szCs w:val="22"/>
        </w:rPr>
      </w:pPr>
      <w:bookmarkStart w:id="25" w:name="Par442"/>
      <w:bookmarkEnd w:id="25"/>
      <w:r w:rsidRPr="007F3C6B">
        <w:rPr>
          <w:szCs w:val="22"/>
        </w:rPr>
        <w:t>&lt;4</w:t>
      </w:r>
      <w:proofErr w:type="gramStart"/>
      <w:r w:rsidRPr="007F3C6B">
        <w:rPr>
          <w:szCs w:val="22"/>
        </w:rPr>
        <w:t>&gt; З</w:t>
      </w:r>
      <w:proofErr w:type="gramEnd"/>
      <w:r w:rsidRPr="007F3C6B">
        <w:rPr>
          <w:szCs w:val="22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466FC" w:rsidRPr="007F3C6B" w:rsidRDefault="008466FC" w:rsidP="008466FC">
      <w:pPr>
        <w:pStyle w:val="ConsPlusNormal"/>
        <w:ind w:firstLine="540"/>
        <w:jc w:val="both"/>
        <w:rPr>
          <w:szCs w:val="22"/>
        </w:rPr>
      </w:pPr>
      <w:bookmarkStart w:id="26" w:name="Par443"/>
      <w:bookmarkEnd w:id="26"/>
      <w:r w:rsidRPr="007F3C6B">
        <w:rPr>
          <w:szCs w:val="22"/>
        </w:rPr>
        <w:t>&lt;5</w:t>
      </w:r>
      <w:proofErr w:type="gramStart"/>
      <w:r w:rsidRPr="007F3C6B">
        <w:rPr>
          <w:szCs w:val="22"/>
        </w:rPr>
        <w:t>&gt; З</w:t>
      </w:r>
      <w:proofErr w:type="gramEnd"/>
      <w:r w:rsidRPr="007F3C6B">
        <w:rPr>
          <w:szCs w:val="22"/>
        </w:rPr>
        <w:t>аполняется в целом по муниципальному заданию.</w:t>
      </w:r>
    </w:p>
    <w:p w:rsidR="008466FC" w:rsidRPr="007F3C6B" w:rsidRDefault="008466FC" w:rsidP="008466FC">
      <w:pPr>
        <w:pStyle w:val="ConsPlusNormal"/>
        <w:ind w:firstLine="540"/>
        <w:jc w:val="both"/>
        <w:rPr>
          <w:szCs w:val="22"/>
        </w:rPr>
      </w:pPr>
      <w:bookmarkStart w:id="27" w:name="Par444"/>
      <w:bookmarkEnd w:id="27"/>
      <w:r w:rsidRPr="007F3C6B">
        <w:rPr>
          <w:szCs w:val="22"/>
        </w:rPr>
        <w:t>&lt;6</w:t>
      </w:r>
      <w:proofErr w:type="gramStart"/>
      <w:r w:rsidRPr="007F3C6B">
        <w:rPr>
          <w:szCs w:val="22"/>
        </w:rPr>
        <w:t>&gt; В</w:t>
      </w:r>
      <w:proofErr w:type="gramEnd"/>
      <w:r w:rsidRPr="007F3C6B">
        <w:rPr>
          <w:szCs w:val="22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учредителя, главным распорядителем средств местного бюджета,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(процентов). В этом случае допустимые (возможные) отклонения, предусмотренные в </w:t>
      </w:r>
      <w:hyperlink w:anchor="Par49" w:history="1">
        <w:r w:rsidRPr="007F3C6B">
          <w:rPr>
            <w:szCs w:val="22"/>
          </w:rPr>
          <w:t>подпунктах 3.1</w:t>
        </w:r>
      </w:hyperlink>
      <w:r w:rsidRPr="007F3C6B">
        <w:rPr>
          <w:szCs w:val="22"/>
        </w:rPr>
        <w:t xml:space="preserve"> и </w:t>
      </w:r>
      <w:hyperlink w:anchor="Par121" w:history="1">
        <w:r w:rsidRPr="007F3C6B">
          <w:rPr>
            <w:szCs w:val="22"/>
          </w:rPr>
          <w:t>3.2</w:t>
        </w:r>
      </w:hyperlink>
      <w:r w:rsidRPr="007F3C6B">
        <w:rPr>
          <w:szCs w:val="22"/>
        </w:rPr>
        <w:t xml:space="preserve"> настоящего муниципального задания, не заполняются.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к Порядку  формирования муниципального  задания в отношении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муниципальных учреждений                                                     муниципального образования Байкаловского сельского поселения 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финансового обеспечения                                         выполнения государственного задания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ОТЧЕТ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ОБ ИСПОЛНЕНИИ МУНИЦИПАЛЬНОГО ЗАДАНИЯ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ЗА 20__ ГОД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от "__" _______________ 20__ года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             ┌────────┐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             │  Коды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             ├────────┤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Наименование муниципального учреждения муниципального   Форма по │ 0506001│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образования Байкаловского сельского поселения_________  </w:t>
      </w:r>
      <w:hyperlink r:id="rId20" w:history="1">
        <w:r w:rsidRPr="007F3C6B">
          <w:rPr>
            <w:sz w:val="22"/>
            <w:szCs w:val="22"/>
          </w:rPr>
          <w:t>ОКУД</w:t>
        </w:r>
      </w:hyperlink>
      <w:r w:rsidRPr="007F3C6B">
        <w:rPr>
          <w:sz w:val="22"/>
          <w:szCs w:val="22"/>
        </w:rPr>
        <w:t xml:space="preserve">   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______________________________________________________           ├────────┤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______________________________________________________  Дата   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Виды    деятельности    муниципального    учреждения      </w:t>
      </w:r>
      <w:proofErr w:type="gramStart"/>
      <w:r w:rsidRPr="007F3C6B">
        <w:rPr>
          <w:sz w:val="22"/>
          <w:szCs w:val="22"/>
        </w:rPr>
        <w:t>по</w:t>
      </w:r>
      <w:proofErr w:type="gramEnd"/>
      <w:r w:rsidRPr="007F3C6B">
        <w:rPr>
          <w:sz w:val="22"/>
          <w:szCs w:val="22"/>
        </w:rPr>
        <w:t xml:space="preserve">     ├────────┤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Байкаловского сельского поселения                       </w:t>
      </w:r>
      <w:proofErr w:type="gramStart"/>
      <w:r w:rsidRPr="007F3C6B">
        <w:rPr>
          <w:sz w:val="22"/>
          <w:szCs w:val="22"/>
        </w:rPr>
        <w:t>сводному</w:t>
      </w:r>
      <w:proofErr w:type="gramEnd"/>
      <w:r w:rsidRPr="007F3C6B">
        <w:rPr>
          <w:sz w:val="22"/>
          <w:szCs w:val="22"/>
        </w:rPr>
        <w:t xml:space="preserve">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______________________________________________________  реестру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             ├────────┤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______________________________________________________  по </w:t>
      </w:r>
      <w:hyperlink r:id="rId21" w:history="1">
        <w:r w:rsidRPr="007F3C6B">
          <w:rPr>
            <w:sz w:val="22"/>
            <w:szCs w:val="22"/>
          </w:rPr>
          <w:t>ОКВЭД</w:t>
        </w:r>
      </w:hyperlink>
      <w:r w:rsidRPr="007F3C6B">
        <w:rPr>
          <w:sz w:val="22"/>
          <w:szCs w:val="22"/>
        </w:rPr>
        <w:t xml:space="preserve">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             ├────────┤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______________________________________________________  по </w:t>
      </w:r>
      <w:hyperlink r:id="rId22" w:history="1">
        <w:r w:rsidRPr="007F3C6B">
          <w:rPr>
            <w:sz w:val="22"/>
            <w:szCs w:val="22"/>
          </w:rPr>
          <w:t>ОКВЭД</w:t>
        </w:r>
      </w:hyperlink>
      <w:r w:rsidRPr="007F3C6B">
        <w:rPr>
          <w:sz w:val="22"/>
          <w:szCs w:val="22"/>
        </w:rPr>
        <w:t xml:space="preserve">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             ├────────┤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Вид  муниципального  учреждения                         по </w:t>
      </w:r>
      <w:hyperlink r:id="rId23" w:history="1">
        <w:r w:rsidRPr="007F3C6B">
          <w:rPr>
            <w:sz w:val="22"/>
            <w:szCs w:val="22"/>
          </w:rPr>
          <w:t>ОКВЭД</w:t>
        </w:r>
      </w:hyperlink>
      <w:r w:rsidRPr="007F3C6B">
        <w:rPr>
          <w:sz w:val="22"/>
          <w:szCs w:val="22"/>
        </w:rPr>
        <w:t xml:space="preserve">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______________________________________________________           ├────────┤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</w:t>
      </w:r>
      <w:proofErr w:type="gramStart"/>
      <w:r w:rsidRPr="007F3C6B">
        <w:rPr>
          <w:sz w:val="22"/>
          <w:szCs w:val="22"/>
        </w:rPr>
        <w:t>(указывается вид муниципального учреждения                   │        │</w:t>
      </w:r>
      <w:proofErr w:type="gramEnd"/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из базового (отраслевого) перечня)                       └────────┘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Периодичность _____________________________________________________________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</w:t>
      </w:r>
      <w:proofErr w:type="gramStart"/>
      <w:r w:rsidRPr="007F3C6B">
        <w:rPr>
          <w:sz w:val="22"/>
          <w:szCs w:val="22"/>
        </w:rPr>
        <w:t>(указывается в соответствии с периодичностью представления</w:t>
      </w:r>
      <w:proofErr w:type="gramEnd"/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отчета о выполнении </w:t>
      </w:r>
      <w:r w:rsidR="00370643" w:rsidRPr="007F3C6B">
        <w:rPr>
          <w:sz w:val="22"/>
          <w:szCs w:val="22"/>
        </w:rPr>
        <w:t>муниципального</w:t>
      </w:r>
      <w:r w:rsidRPr="007F3C6B">
        <w:rPr>
          <w:sz w:val="22"/>
          <w:szCs w:val="22"/>
        </w:rPr>
        <w:t xml:space="preserve"> задания,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</w:t>
      </w:r>
      <w:proofErr w:type="gramStart"/>
      <w:r w:rsidRPr="007F3C6B">
        <w:rPr>
          <w:sz w:val="22"/>
          <w:szCs w:val="22"/>
        </w:rPr>
        <w:t xml:space="preserve">установленной в </w:t>
      </w:r>
      <w:r w:rsidR="00370643" w:rsidRPr="007F3C6B">
        <w:rPr>
          <w:sz w:val="22"/>
          <w:szCs w:val="22"/>
        </w:rPr>
        <w:t>муниципальном</w:t>
      </w:r>
      <w:r w:rsidRPr="007F3C6B">
        <w:rPr>
          <w:sz w:val="22"/>
          <w:szCs w:val="22"/>
        </w:rPr>
        <w:t xml:space="preserve"> задании)</w:t>
      </w:r>
      <w:proofErr w:type="gramEnd"/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  <w:sectPr w:rsidR="008466FC" w:rsidRPr="007F3C6B" w:rsidSect="008466FC">
          <w:pgSz w:w="16838" w:h="11905"/>
          <w:pgMar w:top="1134" w:right="1134" w:bottom="850" w:left="1134" w:header="0" w:footer="0" w:gutter="0"/>
          <w:cols w:space="720"/>
          <w:noEndnote/>
        </w:sect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Часть 1. Сведения об оказываемых муниципальных услугах </w:t>
      </w:r>
      <w:hyperlink w:anchor="Par831" w:history="1">
        <w:r w:rsidRPr="007F3C6B">
          <w:rPr>
            <w:sz w:val="22"/>
            <w:szCs w:val="22"/>
          </w:rPr>
          <w:t>&lt;1&gt;</w:t>
        </w:r>
      </w:hyperlink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Раздел _______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             ┌────────┐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1. Наименование муниципальной  услуги  ___________  </w:t>
      </w:r>
      <w:proofErr w:type="gramStart"/>
      <w:r w:rsidRPr="007F3C6B">
        <w:rPr>
          <w:sz w:val="22"/>
          <w:szCs w:val="22"/>
        </w:rPr>
        <w:t>Уникальный</w:t>
      </w:r>
      <w:proofErr w:type="gramEnd"/>
      <w:r w:rsidRPr="007F3C6B">
        <w:rPr>
          <w:sz w:val="22"/>
          <w:szCs w:val="22"/>
        </w:rPr>
        <w:t xml:space="preserve"> 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__________________________________________________  номер </w:t>
      </w:r>
      <w:proofErr w:type="gramStart"/>
      <w:r w:rsidRPr="007F3C6B">
        <w:rPr>
          <w:sz w:val="22"/>
          <w:szCs w:val="22"/>
        </w:rPr>
        <w:t>по</w:t>
      </w:r>
      <w:proofErr w:type="gramEnd"/>
      <w:r w:rsidRPr="007F3C6B">
        <w:rPr>
          <w:sz w:val="22"/>
          <w:szCs w:val="22"/>
        </w:rPr>
        <w:t xml:space="preserve">   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базовому   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2. Категории потребителей муниципальной услуги     (</w:t>
      </w:r>
      <w:proofErr w:type="gramStart"/>
      <w:r w:rsidRPr="007F3C6B">
        <w:rPr>
          <w:sz w:val="22"/>
          <w:szCs w:val="22"/>
        </w:rPr>
        <w:t>отраслевому</w:t>
      </w:r>
      <w:proofErr w:type="gramEnd"/>
      <w:r w:rsidRPr="007F3C6B">
        <w:rPr>
          <w:sz w:val="22"/>
          <w:szCs w:val="22"/>
        </w:rPr>
        <w:t>)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  перечню      └────────┘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3.  Сведения  о фактическом достижении показателей, характеризующих объем и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(или) качество муниципальной услуги: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3.1.   Сведения   о  фактическом  достижении  показателей,  характеризующих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качество муниципальной услуги: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61"/>
        <w:gridCol w:w="1361"/>
        <w:gridCol w:w="1361"/>
        <w:gridCol w:w="1361"/>
        <w:gridCol w:w="1361"/>
        <w:gridCol w:w="907"/>
        <w:gridCol w:w="794"/>
        <w:gridCol w:w="710"/>
        <w:gridCol w:w="1077"/>
        <w:gridCol w:w="1020"/>
        <w:gridCol w:w="907"/>
        <w:gridCol w:w="1417"/>
        <w:gridCol w:w="1018"/>
      </w:tblGrid>
      <w:tr w:rsidR="007F3C6B" w:rsidRPr="007F3C6B" w:rsidTr="008466F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4" w:history="1">
              <w:r w:rsidRPr="007F3C6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утверждено в муниципальном</w:t>
            </w:r>
            <w:r w:rsidR="00370643" w:rsidRPr="007F3C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F3C6B">
              <w:rPr>
                <w:rFonts w:ascii="Times New Roman" w:hAnsi="Times New Roman" w:cs="Times New Roman"/>
                <w:szCs w:val="22"/>
              </w:rPr>
              <w:t>задании на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7F3C6B" w:rsidRPr="007F3C6B" w:rsidTr="008466F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F3C6B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8466FC" w:rsidRPr="007F3C6B" w:rsidRDefault="008466FC" w:rsidP="008466FC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2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850"/>
        <w:gridCol w:w="1134"/>
        <w:gridCol w:w="993"/>
        <w:gridCol w:w="992"/>
        <w:gridCol w:w="907"/>
        <w:gridCol w:w="737"/>
        <w:gridCol w:w="737"/>
        <w:gridCol w:w="1128"/>
        <w:gridCol w:w="1123"/>
        <w:gridCol w:w="1123"/>
        <w:gridCol w:w="1191"/>
        <w:gridCol w:w="1020"/>
        <w:gridCol w:w="1077"/>
      </w:tblGrid>
      <w:tr w:rsidR="007F3C6B" w:rsidRPr="007F3C6B" w:rsidTr="008466F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5" w:history="1">
              <w:r w:rsidRPr="007F3C6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7F3C6B" w:rsidRPr="007F3C6B" w:rsidTr="008466F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66FC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Часть 2. Сведения о выполняемых работах </w:t>
      </w:r>
      <w:hyperlink w:anchor="Par832" w:history="1">
        <w:r w:rsidRPr="007F3C6B">
          <w:rPr>
            <w:sz w:val="22"/>
            <w:szCs w:val="22"/>
          </w:rPr>
          <w:t>&lt;2&gt;</w:t>
        </w:r>
      </w:hyperlink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Раздел ___________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                                                                 ┌────────┐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1. Наименование работы ___________________________  </w:t>
      </w:r>
      <w:proofErr w:type="gramStart"/>
      <w:r w:rsidRPr="007F3C6B">
        <w:rPr>
          <w:sz w:val="22"/>
          <w:szCs w:val="22"/>
        </w:rPr>
        <w:t>Уникальный</w:t>
      </w:r>
      <w:proofErr w:type="gramEnd"/>
      <w:r w:rsidRPr="007F3C6B">
        <w:rPr>
          <w:sz w:val="22"/>
          <w:szCs w:val="22"/>
        </w:rPr>
        <w:t xml:space="preserve"> 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 xml:space="preserve">__________________________________________________  номер </w:t>
      </w:r>
      <w:proofErr w:type="gramStart"/>
      <w:r w:rsidRPr="007F3C6B">
        <w:rPr>
          <w:sz w:val="22"/>
          <w:szCs w:val="22"/>
        </w:rPr>
        <w:t>по</w:t>
      </w:r>
      <w:proofErr w:type="gramEnd"/>
      <w:r w:rsidRPr="007F3C6B">
        <w:rPr>
          <w:sz w:val="22"/>
          <w:szCs w:val="22"/>
        </w:rPr>
        <w:t xml:space="preserve">   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lastRenderedPageBreak/>
        <w:t xml:space="preserve">                                                    базовому     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2. Категории потребителей работы _________________  (</w:t>
      </w:r>
      <w:proofErr w:type="gramStart"/>
      <w:r w:rsidRPr="007F3C6B">
        <w:rPr>
          <w:sz w:val="22"/>
          <w:szCs w:val="22"/>
        </w:rPr>
        <w:t>отраслевому</w:t>
      </w:r>
      <w:proofErr w:type="gramEnd"/>
      <w:r w:rsidRPr="007F3C6B">
        <w:rPr>
          <w:sz w:val="22"/>
          <w:szCs w:val="22"/>
        </w:rPr>
        <w:t>)│        │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  <w:r w:rsidRPr="007F3C6B">
        <w:rPr>
          <w:sz w:val="22"/>
          <w:szCs w:val="22"/>
        </w:rPr>
        <w:t>__________________________________________________  перечню      └────────┘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3C6B">
        <w:rPr>
          <w:rFonts w:ascii="Times New Roman" w:hAnsi="Times New Roman" w:cs="Times New Roman"/>
          <w:sz w:val="22"/>
          <w:szCs w:val="22"/>
        </w:rPr>
        <w:t>3.  Сведения  о фактическом достижении показателей, характеризующих объем и</w:t>
      </w:r>
    </w:p>
    <w:p w:rsidR="008466FC" w:rsidRPr="007F3C6B" w:rsidRDefault="008466FC" w:rsidP="008466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3C6B">
        <w:rPr>
          <w:rFonts w:ascii="Times New Roman" w:hAnsi="Times New Roman" w:cs="Times New Roman"/>
          <w:sz w:val="22"/>
          <w:szCs w:val="22"/>
        </w:rPr>
        <w:t>(или) качество работы:</w:t>
      </w:r>
    </w:p>
    <w:p w:rsidR="008466FC" w:rsidRPr="007F3C6B" w:rsidRDefault="008466FC" w:rsidP="008466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3C6B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</w:t>
      </w:r>
    </w:p>
    <w:p w:rsidR="008466FC" w:rsidRPr="007F3C6B" w:rsidRDefault="008466FC" w:rsidP="008466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3C6B">
        <w:rPr>
          <w:rFonts w:ascii="Times New Roman" w:hAnsi="Times New Roman" w:cs="Times New Roman"/>
          <w:sz w:val="22"/>
          <w:szCs w:val="22"/>
        </w:rPr>
        <w:t>качество работы:</w:t>
      </w:r>
    </w:p>
    <w:p w:rsidR="008466FC" w:rsidRPr="007F3C6B" w:rsidRDefault="008466FC" w:rsidP="008466FC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61"/>
        <w:gridCol w:w="1361"/>
        <w:gridCol w:w="1361"/>
        <w:gridCol w:w="1361"/>
        <w:gridCol w:w="1361"/>
        <w:gridCol w:w="907"/>
        <w:gridCol w:w="794"/>
        <w:gridCol w:w="680"/>
        <w:gridCol w:w="1134"/>
        <w:gridCol w:w="1077"/>
        <w:gridCol w:w="1134"/>
        <w:gridCol w:w="1191"/>
        <w:gridCol w:w="1020"/>
      </w:tblGrid>
      <w:tr w:rsidR="007F3C6B" w:rsidRPr="007F3C6B" w:rsidTr="008466F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7F3C6B" w:rsidRPr="007F3C6B" w:rsidTr="008466FC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6" w:history="1">
              <w:r w:rsidRPr="007F3C6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7F3C6B" w:rsidRPr="007F3C6B" w:rsidTr="008466FC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7F3C6B" w:rsidRPr="007F3C6B" w:rsidTr="008466F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F3C6B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работы:</w:t>
      </w:r>
    </w:p>
    <w:p w:rsidR="008466FC" w:rsidRPr="007F3C6B" w:rsidRDefault="008466FC" w:rsidP="008466FC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61"/>
        <w:gridCol w:w="1361"/>
        <w:gridCol w:w="1361"/>
        <w:gridCol w:w="1361"/>
        <w:gridCol w:w="1361"/>
        <w:gridCol w:w="907"/>
        <w:gridCol w:w="794"/>
        <w:gridCol w:w="680"/>
        <w:gridCol w:w="1134"/>
        <w:gridCol w:w="1077"/>
        <w:gridCol w:w="1134"/>
        <w:gridCol w:w="1191"/>
        <w:gridCol w:w="1020"/>
      </w:tblGrid>
      <w:tr w:rsidR="007F3C6B" w:rsidRPr="007F3C6B" w:rsidTr="008466F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7F3C6B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выполнения </w:t>
            </w:r>
            <w:r w:rsidRPr="007F3C6B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работы</w:t>
            </w: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наимен</w:t>
            </w:r>
            <w:r w:rsidRPr="007F3C6B">
              <w:rPr>
                <w:rFonts w:ascii="Times New Roman" w:hAnsi="Times New Roman" w:cs="Times New Roman"/>
                <w:szCs w:val="22"/>
              </w:rPr>
              <w:lastRenderedPageBreak/>
              <w:t>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lastRenderedPageBreak/>
              <w:t xml:space="preserve">единица </w:t>
            </w:r>
            <w:r w:rsidRPr="007F3C6B">
              <w:rPr>
                <w:rFonts w:ascii="Times New Roman" w:hAnsi="Times New Roman" w:cs="Times New Roman"/>
                <w:szCs w:val="22"/>
              </w:rPr>
              <w:lastRenderedPageBreak/>
              <w:t xml:space="preserve">измерения по </w:t>
            </w:r>
            <w:hyperlink r:id="rId27" w:history="1">
              <w:r w:rsidRPr="007F3C6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lastRenderedPageBreak/>
              <w:t>утвержден</w:t>
            </w:r>
            <w:r w:rsidRPr="007F3C6B">
              <w:rPr>
                <w:rFonts w:ascii="Times New Roman" w:hAnsi="Times New Roman" w:cs="Times New Roman"/>
                <w:szCs w:val="22"/>
              </w:rPr>
              <w:lastRenderedPageBreak/>
              <w:t>о в муниципальном задании на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lastRenderedPageBreak/>
              <w:t>исполнен</w:t>
            </w:r>
            <w:r w:rsidRPr="007F3C6B">
              <w:rPr>
                <w:rFonts w:ascii="Times New Roman" w:hAnsi="Times New Roman" w:cs="Times New Roman"/>
                <w:szCs w:val="22"/>
              </w:rPr>
              <w:lastRenderedPageBreak/>
              <w:t>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lastRenderedPageBreak/>
              <w:t>допустим</w:t>
            </w:r>
            <w:r w:rsidRPr="007F3C6B">
              <w:rPr>
                <w:rFonts w:ascii="Times New Roman" w:hAnsi="Times New Roman" w:cs="Times New Roman"/>
                <w:szCs w:val="22"/>
              </w:rPr>
              <w:lastRenderedPageBreak/>
              <w:t>ое (возможное) отклонение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lastRenderedPageBreak/>
              <w:t>отклонени</w:t>
            </w:r>
            <w:r w:rsidRPr="007F3C6B">
              <w:rPr>
                <w:rFonts w:ascii="Times New Roman" w:hAnsi="Times New Roman" w:cs="Times New Roman"/>
                <w:szCs w:val="22"/>
              </w:rPr>
              <w:lastRenderedPageBreak/>
              <w:t>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lastRenderedPageBreak/>
              <w:t xml:space="preserve">причина </w:t>
            </w:r>
            <w:r w:rsidRPr="007F3C6B">
              <w:rPr>
                <w:rFonts w:ascii="Times New Roman" w:hAnsi="Times New Roman" w:cs="Times New Roman"/>
                <w:szCs w:val="22"/>
              </w:rPr>
              <w:lastRenderedPageBreak/>
              <w:t>отклонения</w:t>
            </w:r>
          </w:p>
        </w:tc>
      </w:tr>
      <w:tr w:rsidR="007F3C6B" w:rsidRPr="007F3C6B" w:rsidTr="008466F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C6B" w:rsidRPr="007F3C6B" w:rsidTr="008466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7F3C6B" w:rsidRPr="007F3C6B" w:rsidTr="008466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3C6B">
        <w:rPr>
          <w:rFonts w:ascii="Times New Roman" w:hAnsi="Times New Roman" w:cs="Times New Roman"/>
          <w:szCs w:val="22"/>
        </w:rPr>
        <w:t>--------------------------------</w:t>
      </w:r>
    </w:p>
    <w:p w:rsidR="008466FC" w:rsidRPr="007F3C6B" w:rsidRDefault="008466FC" w:rsidP="008466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831"/>
      <w:bookmarkEnd w:id="28"/>
      <w:r w:rsidRPr="007F3C6B">
        <w:rPr>
          <w:rFonts w:ascii="Times New Roman" w:hAnsi="Times New Roman" w:cs="Times New Roman"/>
          <w:szCs w:val="22"/>
        </w:rPr>
        <w:t>&lt;1</w:t>
      </w:r>
      <w:proofErr w:type="gramStart"/>
      <w:r w:rsidRPr="007F3C6B">
        <w:rPr>
          <w:rFonts w:ascii="Times New Roman" w:hAnsi="Times New Roman" w:cs="Times New Roman"/>
          <w:szCs w:val="22"/>
        </w:rPr>
        <w:t>&gt; Ф</w:t>
      </w:r>
      <w:proofErr w:type="gramEnd"/>
      <w:r w:rsidRPr="007F3C6B">
        <w:rPr>
          <w:rFonts w:ascii="Times New Roman" w:hAnsi="Times New Roman" w:cs="Times New Roman"/>
          <w:szCs w:val="22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466FC" w:rsidRPr="007F3C6B" w:rsidRDefault="008466FC" w:rsidP="008466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832"/>
      <w:bookmarkEnd w:id="29"/>
      <w:r w:rsidRPr="007F3C6B">
        <w:rPr>
          <w:rFonts w:ascii="Times New Roman" w:hAnsi="Times New Roman" w:cs="Times New Roman"/>
          <w:szCs w:val="22"/>
        </w:rPr>
        <w:t>&lt;2</w:t>
      </w:r>
      <w:proofErr w:type="gramStart"/>
      <w:r w:rsidRPr="007F3C6B">
        <w:rPr>
          <w:rFonts w:ascii="Times New Roman" w:hAnsi="Times New Roman" w:cs="Times New Roman"/>
          <w:szCs w:val="22"/>
        </w:rPr>
        <w:t>&gt; Ф</w:t>
      </w:r>
      <w:proofErr w:type="gramEnd"/>
      <w:r w:rsidRPr="007F3C6B">
        <w:rPr>
          <w:rFonts w:ascii="Times New Roman" w:hAnsi="Times New Roman" w:cs="Times New Roman"/>
          <w:szCs w:val="22"/>
        </w:rPr>
        <w:t>ормируется при установлении 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466FC" w:rsidRPr="007F3C6B" w:rsidRDefault="008466FC" w:rsidP="008466FC">
      <w:pPr>
        <w:pStyle w:val="ConsPlusNormal"/>
        <w:rPr>
          <w:rFonts w:ascii="Times New Roman" w:hAnsi="Times New Roman" w:cs="Times New Roman"/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к Порядку  формирования муниципального  задания в отношении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муниципальных учреждений                                                     муниципального образования Байкаловского сельского поселения 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финансового обеспечения                                         выполнения государственного задания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jc w:val="center"/>
        <w:rPr>
          <w:szCs w:val="22"/>
        </w:rPr>
      </w:pPr>
      <w:r w:rsidRPr="007F3C6B">
        <w:rPr>
          <w:szCs w:val="22"/>
        </w:rPr>
        <w:t>КВАРТАЛЬНЫЙ ОТЧЕТ</w:t>
      </w:r>
    </w:p>
    <w:p w:rsidR="008466FC" w:rsidRPr="007F3C6B" w:rsidRDefault="008466FC" w:rsidP="008466FC">
      <w:pPr>
        <w:pStyle w:val="ConsPlusNormal"/>
        <w:jc w:val="center"/>
        <w:rPr>
          <w:szCs w:val="22"/>
        </w:rPr>
      </w:pPr>
      <w:r w:rsidRPr="007F3C6B">
        <w:rPr>
          <w:szCs w:val="22"/>
        </w:rPr>
        <w:t>ОБ ИСПОЛНЕНИИ МУНИЦИПАЛЬНОГО ЗАДАНИЯ</w:t>
      </w:r>
    </w:p>
    <w:p w:rsidR="008466FC" w:rsidRPr="007F3C6B" w:rsidRDefault="008466FC" w:rsidP="008466FC">
      <w:pPr>
        <w:pStyle w:val="ConsPlusNormal"/>
        <w:jc w:val="center"/>
        <w:rPr>
          <w:szCs w:val="22"/>
        </w:rPr>
      </w:pPr>
      <w:r w:rsidRPr="007F3C6B">
        <w:rPr>
          <w:szCs w:val="22"/>
        </w:rPr>
        <w:t>ЗА ________ КВАРТАЛ 20__ ГОДА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p w:rsidR="008466FC" w:rsidRPr="007F3C6B" w:rsidRDefault="008466FC" w:rsidP="008466F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F3C6B">
        <w:rPr>
          <w:rFonts w:ascii="Times New Roman" w:hAnsi="Times New Roman" w:cs="Times New Roman"/>
          <w:szCs w:val="22"/>
        </w:rPr>
        <w:t>Наименование муниципального учреждения муниципального образования Байкаловского сельского поселения</w:t>
      </w:r>
    </w:p>
    <w:p w:rsidR="008466FC" w:rsidRPr="007F3C6B" w:rsidRDefault="008466FC" w:rsidP="008466F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F3C6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</w:t>
      </w:r>
    </w:p>
    <w:p w:rsidR="008466FC" w:rsidRPr="007F3C6B" w:rsidRDefault="008466FC" w:rsidP="008466FC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1417"/>
        <w:gridCol w:w="1417"/>
        <w:gridCol w:w="1417"/>
        <w:gridCol w:w="1417"/>
        <w:gridCol w:w="1701"/>
        <w:gridCol w:w="1247"/>
        <w:gridCol w:w="1304"/>
      </w:tblGrid>
      <w:tr w:rsidR="007F3C6B" w:rsidRPr="007F3C6B" w:rsidTr="008466FC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Наименование показателя объема муниципальной услуги (работы)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</w:tr>
      <w:tr w:rsidR="007F3C6B" w:rsidRPr="007F3C6B" w:rsidTr="008466FC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C6B" w:rsidRPr="007F3C6B" w:rsidTr="008466F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3C6B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F3C6B" w:rsidRPr="007F3C6B" w:rsidTr="008466F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FC" w:rsidRPr="007F3C6B" w:rsidRDefault="008466FC" w:rsidP="008466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466FC" w:rsidRPr="007F3C6B" w:rsidRDefault="008466FC" w:rsidP="008466FC">
      <w:pPr>
        <w:pStyle w:val="ConsPlusNormal"/>
        <w:rPr>
          <w:rFonts w:ascii="Times New Roman" w:hAnsi="Times New Roman" w:cs="Times New Roman"/>
          <w:szCs w:val="22"/>
        </w:rPr>
      </w:pPr>
    </w:p>
    <w:p w:rsidR="008466FC" w:rsidRPr="007F3C6B" w:rsidRDefault="008466FC" w:rsidP="008466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3C6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466FC" w:rsidRPr="007F3C6B" w:rsidRDefault="008466FC" w:rsidP="008466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3C6B">
        <w:rPr>
          <w:rFonts w:ascii="Times New Roman" w:hAnsi="Times New Roman" w:cs="Times New Roman"/>
          <w:sz w:val="22"/>
          <w:szCs w:val="22"/>
        </w:rPr>
        <w:t xml:space="preserve">     (должность, подпись, Ф.И.О. руководителя муниципального учреждения)</w:t>
      </w:r>
    </w:p>
    <w:sectPr w:rsidR="008466FC" w:rsidRPr="007F3C6B" w:rsidSect="008466FC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7"/>
    <w:rsid w:val="000931AB"/>
    <w:rsid w:val="0011024F"/>
    <w:rsid w:val="00121179"/>
    <w:rsid w:val="00133593"/>
    <w:rsid w:val="001908E0"/>
    <w:rsid w:val="001A34BD"/>
    <w:rsid w:val="00293584"/>
    <w:rsid w:val="002A7C77"/>
    <w:rsid w:val="002B4933"/>
    <w:rsid w:val="002D7A6D"/>
    <w:rsid w:val="00370643"/>
    <w:rsid w:val="0045016E"/>
    <w:rsid w:val="004A636B"/>
    <w:rsid w:val="004B724E"/>
    <w:rsid w:val="004D00E7"/>
    <w:rsid w:val="0050306B"/>
    <w:rsid w:val="00572169"/>
    <w:rsid w:val="00724560"/>
    <w:rsid w:val="007C0719"/>
    <w:rsid w:val="007C7DD0"/>
    <w:rsid w:val="007F3C6B"/>
    <w:rsid w:val="008466FC"/>
    <w:rsid w:val="00994882"/>
    <w:rsid w:val="009D6C8F"/>
    <w:rsid w:val="00A00B4E"/>
    <w:rsid w:val="00AF1913"/>
    <w:rsid w:val="00B22C78"/>
    <w:rsid w:val="00B27352"/>
    <w:rsid w:val="00C01D82"/>
    <w:rsid w:val="00D47744"/>
    <w:rsid w:val="00DE4936"/>
    <w:rsid w:val="00E3252C"/>
    <w:rsid w:val="00E80D98"/>
    <w:rsid w:val="00E90535"/>
    <w:rsid w:val="00EA7E4E"/>
    <w:rsid w:val="00ED761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76318A0A295441F2678F5DD0C6A2716850ECF4BDA2F66BB8FD6B8036F8EB6921FDF6123FD7D9D6A417FJ6e5J" TargetMode="External"/><Relationship Id="rId13" Type="http://schemas.openxmlformats.org/officeDocument/2006/relationships/hyperlink" Target="consultantplus://offline/ref=53ADB3F2D0EF8660D4A35E368712CAEF921F02530A2587C93FC6586C4F9B39A0EEFFC58E44899Ac8P9I" TargetMode="External"/><Relationship Id="rId18" Type="http://schemas.openxmlformats.org/officeDocument/2006/relationships/hyperlink" Target="consultantplus://offline/ref=53ADB3F2D0EF8660D4A35E368712CAEF93100E55062587C93FC6586Cc4PFI" TargetMode="External"/><Relationship Id="rId26" Type="http://schemas.openxmlformats.org/officeDocument/2006/relationships/hyperlink" Target="consultantplus://offline/ref=53ADB3F2D0EF8660D4A35E368712CAEF93100E55062587C93FC6586Cc4P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ADB3F2D0EF8660D4A35E368712CAEF921F02530A2587C93FC6586C4F9B39A0EEFFC58E44899Ac8P9I" TargetMode="External"/><Relationship Id="rId7" Type="http://schemas.openxmlformats.org/officeDocument/2006/relationships/hyperlink" Target="consultantplus://offline/ref=B3876318A0A295441F2678F5DD0C6A2716850ECF4BDA2F66BB8FD6B8036F8EB6921FDF6123FD7D9D6A4270J6eDJ" TargetMode="External"/><Relationship Id="rId12" Type="http://schemas.openxmlformats.org/officeDocument/2006/relationships/hyperlink" Target="consultantplus://offline/ref=53ADB3F2D0EF8660D4A35E368712CAEF9D110D57062587C93FC6586Cc4PFI" TargetMode="External"/><Relationship Id="rId17" Type="http://schemas.openxmlformats.org/officeDocument/2006/relationships/hyperlink" Target="consultantplus://offline/ref=53ADB3F2D0EF8660D4A35E368712CAEF93100E55062587C93FC6586Cc4PFI" TargetMode="External"/><Relationship Id="rId25" Type="http://schemas.openxmlformats.org/officeDocument/2006/relationships/hyperlink" Target="consultantplus://offline/ref=53ADB3F2D0EF8660D4A35E368712CAEF93100E55062587C93FC6586Cc4P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ADB3F2D0EF8660D4A35E368712CAEF93100E55062587C93FC6586Cc4PFI" TargetMode="External"/><Relationship Id="rId20" Type="http://schemas.openxmlformats.org/officeDocument/2006/relationships/hyperlink" Target="consultantplus://offline/ref=53ADB3F2D0EF8660D4A35E368712CAEF9D110D57062587C93FC6586Cc4PF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76318A0A295441F2678F5DD0C6A2716850ECF4ADC2C64BC8FD6B8036F8EB6921FDF6123FD7D9D6A4376J6e4J" TargetMode="Externa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53ADB3F2D0EF8660D4A35E368712CAEF93100E55062587C93FC6586Cc4PF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3ADB3F2D0EF8660D4A35E368712CAEF921F02530A2587C93FC6586C4F9B39A0EEFFC58E44899Ac8P9I" TargetMode="External"/><Relationship Id="rId23" Type="http://schemas.openxmlformats.org/officeDocument/2006/relationships/hyperlink" Target="consultantplus://offline/ref=53ADB3F2D0EF8660D4A35E368712CAEF921F02530A2587C93FC6586C4F9B39A0EEFFC58E44899Ac8P9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sposelenie.ru" TargetMode="External"/><Relationship Id="rId19" Type="http://schemas.openxmlformats.org/officeDocument/2006/relationships/hyperlink" Target="consultantplus://offline/ref=53ADB3F2D0EF8660D4A35E368712CAEF93100E55062587C93FC6586Cc4P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876318A0A295441F3875E3B152602715D300CB4BD27A3EEF8981E75369DBF6D219882467JFe0J" TargetMode="External"/><Relationship Id="rId14" Type="http://schemas.openxmlformats.org/officeDocument/2006/relationships/hyperlink" Target="consultantplus://offline/ref=53ADB3F2D0EF8660D4A35E368712CAEF921F02530A2587C93FC6586C4F9B39A0EEFFC58E44899Ac8P9I" TargetMode="External"/><Relationship Id="rId22" Type="http://schemas.openxmlformats.org/officeDocument/2006/relationships/hyperlink" Target="consultantplus://offline/ref=53ADB3F2D0EF8660D4A35E368712CAEF921F02530A2587C93FC6586C4F9B39A0EEFFC58E44899Ac8P9I" TargetMode="External"/><Relationship Id="rId27" Type="http://schemas.openxmlformats.org/officeDocument/2006/relationships/hyperlink" Target="consultantplus://offline/ref=53ADB3F2D0EF8660D4A35E368712CAEF93100E55062587C93FC6586Cc4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27</Pages>
  <Words>8202</Words>
  <Characters>46752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8</cp:revision>
  <dcterms:created xsi:type="dcterms:W3CDTF">2015-12-14T09:30:00Z</dcterms:created>
  <dcterms:modified xsi:type="dcterms:W3CDTF">2015-12-17T06:46:00Z</dcterms:modified>
</cp:coreProperties>
</file>