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37" w:rsidRPr="00691537" w:rsidRDefault="00727976" w:rsidP="00691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</w:t>
      </w:r>
      <w:r w:rsidR="00691537" w:rsidRPr="00691537">
        <w:rPr>
          <w:rFonts w:ascii="Arial" w:hAnsi="Arial" w:cs="Arial"/>
          <w:b/>
          <w:bCs/>
          <w:sz w:val="28"/>
          <w:szCs w:val="28"/>
        </w:rPr>
        <w:t>пределена совокупность мероприятий по обеспечению антитеррористической защищенности объектов водоснабжения и водоотведения и порядок разработки паспорта безопасности таких объектов.</w:t>
      </w:r>
    </w:p>
    <w:p w:rsidR="00691537" w:rsidRPr="00691537" w:rsidRDefault="00691537" w:rsidP="006915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537">
        <w:rPr>
          <w:sz w:val="28"/>
          <w:szCs w:val="28"/>
        </w:rPr>
        <w:t xml:space="preserve"> </w:t>
      </w:r>
      <w:r w:rsidRPr="00691537">
        <w:rPr>
          <w:sz w:val="28"/>
          <w:szCs w:val="28"/>
        </w:rPr>
        <w:tab/>
      </w:r>
      <w:r w:rsidRPr="00691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hyperlink r:id="rId4" w:history="1">
        <w:r w:rsidRPr="006915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691537">
        <w:rPr>
          <w:rFonts w:ascii="Times New Roman" w:hAnsi="Times New Roman" w:cs="Times New Roman"/>
          <w:color w:val="000000" w:themeColor="text1"/>
          <w:sz w:val="28"/>
          <w:szCs w:val="28"/>
        </w:rPr>
        <w:t>м Правительства РФ от 23.12.2016 N 1467 "Об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Федерации"  установлены новые требования антитеррористической защищенности объектов водоснабжения и водоотведения.</w:t>
      </w:r>
    </w:p>
    <w:p w:rsidR="00691537" w:rsidRPr="00691537" w:rsidRDefault="00691537" w:rsidP="00691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53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 устанавливается, в частности:</w:t>
      </w:r>
    </w:p>
    <w:p w:rsidR="00691537" w:rsidRPr="00691537" w:rsidRDefault="00691537" w:rsidP="00691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537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объектов водоснабжения и водоотведения, на которые не распространяется действие требований;</w:t>
      </w:r>
    </w:p>
    <w:p w:rsidR="00691537" w:rsidRPr="00691537" w:rsidRDefault="00691537" w:rsidP="00691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537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категорирования объектов водоснабжения и водоотведения;</w:t>
      </w:r>
    </w:p>
    <w:p w:rsidR="00691537" w:rsidRPr="00691537" w:rsidRDefault="00691537" w:rsidP="00691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537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применяемых мер по обеспечению антитеррористической защищенности объектов водоснабжения и водоотведения;</w:t>
      </w:r>
    </w:p>
    <w:p w:rsidR="00691537" w:rsidRPr="00691537" w:rsidRDefault="00691537" w:rsidP="00691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537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информирования об угрозе совершения или о совершении террористических актов на объектах водоснабжения и водоотведения и реагирования на полученную информацию;</w:t>
      </w:r>
    </w:p>
    <w:p w:rsidR="00691537" w:rsidRPr="00691537" w:rsidRDefault="00691537" w:rsidP="00691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537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осуществления контроля за выполнением требований антитеррористической защищенности объектов водоснабжения и водоотведения.</w:t>
      </w:r>
    </w:p>
    <w:p w:rsidR="00691537" w:rsidRPr="00691537" w:rsidRDefault="00691537" w:rsidP="00691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537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Постановлением установлена форма паспорта безопасности объекта водоснабжения и водоотведения. В нем содержится, в частности, следующая информация: общие сведения об объекте; возможные последствия совершения террористического акта на объекте; меры антитеррористической защищенности объекта; дополнительные сведения с учетом особенностей объекта водоснабжения и водоотведения. Паспорт составляется должностным лицом, осуществляющим непосредственное руководство деятельностью работников на объекте водоснабжения и водоотведения, согласовывается с территориальным органом безопасности и территориальным органом безопасности и территориальными органами Росгваридии и МЧС России по месту нахождения объекта, а также с уполномоченным органом субъекта РФ и утверждается руководителем эксплуатирующей организации, либо уполномоченным им заместителем. Паспорт имеет пометку "Для служебного пользования", если в соответствии с законодательством РФ ему не присваивается гриф секретности. Срок действия паспорта безопасности составляет 5 лет.</w:t>
      </w:r>
    </w:p>
    <w:p w:rsidR="001A5692" w:rsidRDefault="001A5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5692" w:rsidRDefault="001A5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537" w:rsidRPr="001A5692" w:rsidRDefault="006915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537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Прокуратура Байкаловского район</w:t>
      </w:r>
      <w:r w:rsidR="001A56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691537" w:rsidRPr="001A5692" w:rsidRDefault="0069153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691537" w:rsidRPr="001A5692" w:rsidSect="00063F1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537"/>
    <w:rsid w:val="001A5692"/>
    <w:rsid w:val="00691537"/>
    <w:rsid w:val="00727976"/>
    <w:rsid w:val="0094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FCC965A7D98E47C2DE5775B94020437EACD6E596BA32C38AEA057E4FvD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2017-01-09T11:04:00Z</dcterms:created>
  <dcterms:modified xsi:type="dcterms:W3CDTF">2017-01-10T04:58:00Z</dcterms:modified>
</cp:coreProperties>
</file>