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C" w:rsidRDefault="000535AE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0535AE">
        <w:rPr>
          <w:b/>
          <w:bCs/>
          <w:sz w:val="28"/>
          <w:szCs w:val="28"/>
        </w:rPr>
        <w:t>Снижены ставки по кредитам для застройщиков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:rsidR="0001071C" w:rsidRDefault="0001071C" w:rsidP="00390BA5">
      <w:pPr>
        <w:ind w:firstLine="709"/>
        <w:jc w:val="both"/>
        <w:textAlignment w:val="auto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Постановлением Правительства РФ от 31.03.2022 № 534, компаниям, занимающимся жилищным строительством, предоставлены льготы по кредитам.</w:t>
      </w:r>
      <w:r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  <w:shd w:val="clear" w:color="auto" w:fill="FFFFFF"/>
        </w:rPr>
        <w:t>Кредиты</w:t>
      </w:r>
      <w:r w:rsidRPr="0001071C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выдадут:- до 31 декабря 2023 года;</w:t>
      </w:r>
      <w:r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  <w:shd w:val="clear" w:color="auto" w:fill="FFFFFF"/>
        </w:rPr>
        <w:t>- под 15% годовых (ранее – 22 – 25 %).</w:t>
      </w:r>
    </w:p>
    <w:p w:rsidR="00531223" w:rsidRDefault="0001071C" w:rsidP="00390BA5">
      <w:pPr>
        <w:ind w:firstLine="709"/>
        <w:jc w:val="both"/>
        <w:textAlignment w:val="auto"/>
        <w:rPr>
          <w:b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На возмещение недополученных доходов банку предоставят субсидию.</w:t>
      </w:r>
      <w:r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  <w:shd w:val="clear" w:color="auto" w:fill="FFFFFF"/>
        </w:rPr>
        <w:t>Такой порядок субсидирования процентной ставки ранее касался компаний, реализующих такие проекты, как строительство детсадов, школ, поликлиник и муниципального жилья.</w:t>
      </w:r>
    </w:p>
    <w:p w:rsidR="009F4DBD" w:rsidRPr="00C93478" w:rsidRDefault="009F4DBD" w:rsidP="009F4DBD">
      <w:pPr>
        <w:ind w:firstLine="709"/>
        <w:jc w:val="both"/>
        <w:rPr>
          <w:sz w:val="28"/>
          <w:szCs w:val="28"/>
        </w:rPr>
      </w:pPr>
    </w:p>
    <w:p w:rsidR="002F427B" w:rsidRPr="009F4DBD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CE163D" w:rsidP="009F4DBD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1</w:t>
      </w:r>
      <w:r w:rsidR="00390BA5" w:rsidRPr="00390BA5">
        <w:rPr>
          <w:sz w:val="28"/>
          <w:szCs w:val="28"/>
        </w:rPr>
        <w:t xml:space="preserve">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="00390BA5"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8E" w:rsidRDefault="00D2778E" w:rsidP="00B125F9">
      <w:r>
        <w:separator/>
      </w:r>
    </w:p>
  </w:endnote>
  <w:endnote w:type="continuationSeparator" w:id="0">
    <w:p w:rsidR="00D2778E" w:rsidRDefault="00D2778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8E" w:rsidRDefault="00D2778E" w:rsidP="00B125F9">
      <w:r>
        <w:separator/>
      </w:r>
    </w:p>
  </w:footnote>
  <w:footnote w:type="continuationSeparator" w:id="0">
    <w:p w:rsidR="00D2778E" w:rsidRDefault="00D2778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01071C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71C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5AE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4CC0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433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A9C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223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86F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35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63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78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8419-054F-4643-97F3-BD6B4538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2022-04-14T04:39:00Z</dcterms:created>
  <dcterms:modified xsi:type="dcterms:W3CDTF">2022-04-14T06:00:00Z</dcterms:modified>
</cp:coreProperties>
</file>