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827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</w:t>
      </w:r>
      <w:r w:rsidR="0082746B">
        <w:rPr>
          <w:b/>
          <w:sz w:val="32"/>
          <w:szCs w:val="32"/>
        </w:rPr>
        <w:t xml:space="preserve">ава </w:t>
      </w:r>
      <w:r>
        <w:rPr>
          <w:b/>
          <w:sz w:val="32"/>
          <w:szCs w:val="32"/>
        </w:rPr>
        <w:t>Байкаловского сельского поселения</w:t>
      </w:r>
    </w:p>
    <w:p w:rsidR="00390BCA" w:rsidRDefault="0082746B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Байкаловского </w:t>
      </w:r>
      <w:r>
        <w:rPr>
          <w:b/>
          <w:sz w:val="32"/>
          <w:szCs w:val="32"/>
        </w:rPr>
        <w:t>муниципального района Свердловской области</w:t>
      </w:r>
    </w:p>
    <w:p w:rsidR="0082746B" w:rsidRDefault="0082746B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</w:t>
      </w:r>
      <w:r w:rsidR="001E65B3">
        <w:rPr>
          <w:sz w:val="28"/>
          <w:szCs w:val="28"/>
        </w:rPr>
        <w:t>6</w:t>
      </w:r>
      <w:r w:rsidR="00337BA3">
        <w:rPr>
          <w:sz w:val="28"/>
          <w:szCs w:val="28"/>
        </w:rPr>
        <w:t>.0</w:t>
      </w:r>
      <w:r w:rsidR="001E65B3">
        <w:rPr>
          <w:sz w:val="28"/>
          <w:szCs w:val="28"/>
        </w:rPr>
        <w:t>5</w:t>
      </w:r>
      <w:r w:rsidR="00337BA3">
        <w:rPr>
          <w:sz w:val="28"/>
          <w:szCs w:val="28"/>
        </w:rPr>
        <w:t>.202</w:t>
      </w:r>
      <w:r w:rsidR="00B25B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533A94" w:rsidRPr="00533A94">
        <w:rPr>
          <w:sz w:val="28"/>
          <w:szCs w:val="28"/>
        </w:rPr>
        <w:t>1</w:t>
      </w:r>
      <w:r w:rsidR="00AA2277">
        <w:rPr>
          <w:sz w:val="28"/>
          <w:szCs w:val="28"/>
        </w:rPr>
        <w:t>5</w:t>
      </w:r>
      <w:r w:rsidR="0082746B">
        <w:rPr>
          <w:sz w:val="28"/>
          <w:szCs w:val="28"/>
        </w:rPr>
        <w:t>0</w:t>
      </w:r>
      <w:r w:rsidRPr="00223A69">
        <w:rPr>
          <w:b/>
          <w:sz w:val="28"/>
          <w:szCs w:val="28"/>
        </w:rPr>
        <w:t xml:space="preserve">  </w:t>
      </w:r>
      <w:r w:rsidRPr="00D13CD2">
        <w:rPr>
          <w:sz w:val="28"/>
          <w:szCs w:val="28"/>
        </w:rPr>
        <w:t xml:space="preserve">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</w:t>
      </w:r>
      <w:r w:rsidR="00337BA3">
        <w:rPr>
          <w:sz w:val="28"/>
          <w:szCs w:val="28"/>
        </w:rPr>
        <w:t>ергии в осенне-зимний период 202</w:t>
      </w:r>
      <w:r w:rsidR="00B25B4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</w:t>
      </w:r>
      <w:r w:rsidR="00E1146F">
        <w:rPr>
          <w:sz w:val="28"/>
          <w:szCs w:val="28"/>
        </w:rPr>
        <w:t>2</w:t>
      </w:r>
      <w:r w:rsidR="00B25B46">
        <w:rPr>
          <w:sz w:val="28"/>
          <w:szCs w:val="28"/>
        </w:rPr>
        <w:t>3</w:t>
      </w:r>
      <w:r w:rsidRPr="002B08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Pr="002B0825">
        <w:rPr>
          <w:sz w:val="28"/>
          <w:szCs w:val="28"/>
        </w:rPr>
        <w:t>г</w:t>
      </w:r>
      <w:proofErr w:type="gramEnd"/>
      <w:r w:rsidRPr="002B0825">
        <w:rPr>
          <w:sz w:val="28"/>
          <w:szCs w:val="28"/>
        </w:rPr>
        <w:t>.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</w:t>
      </w:r>
      <w:r w:rsidR="00303C39">
        <w:rPr>
          <w:sz w:val="28"/>
          <w:szCs w:val="28"/>
        </w:rPr>
        <w:t xml:space="preserve">ости к отопительному периоду </w:t>
      </w:r>
      <w:r w:rsidR="00B25B46">
        <w:rPr>
          <w:sz w:val="28"/>
          <w:szCs w:val="28"/>
        </w:rPr>
        <w:t>2022-</w:t>
      </w:r>
      <w:r w:rsidR="00B25B46" w:rsidRPr="002B0825">
        <w:rPr>
          <w:sz w:val="28"/>
          <w:szCs w:val="28"/>
        </w:rPr>
        <w:t>20</w:t>
      </w:r>
      <w:r w:rsidR="00B25B46">
        <w:rPr>
          <w:sz w:val="28"/>
          <w:szCs w:val="28"/>
        </w:rPr>
        <w:t>23</w:t>
      </w:r>
      <w:r w:rsidR="00B25B46" w:rsidRPr="002B0825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</w:t>
      </w:r>
      <w:r w:rsidR="001A4E22">
        <w:rPr>
          <w:sz w:val="28"/>
          <w:szCs w:val="28"/>
        </w:rPr>
        <w:t xml:space="preserve"> </w:t>
      </w:r>
      <w:r w:rsidR="00B25B46">
        <w:rPr>
          <w:sz w:val="28"/>
          <w:szCs w:val="28"/>
        </w:rPr>
        <w:t>2022-</w:t>
      </w:r>
      <w:r w:rsidR="00B25B46" w:rsidRPr="002B0825">
        <w:rPr>
          <w:sz w:val="28"/>
          <w:szCs w:val="28"/>
        </w:rPr>
        <w:t>20</w:t>
      </w:r>
      <w:r w:rsidR="00B25B46">
        <w:rPr>
          <w:sz w:val="28"/>
          <w:szCs w:val="28"/>
        </w:rPr>
        <w:t>23</w:t>
      </w:r>
      <w:r>
        <w:rPr>
          <w:sz w:val="28"/>
          <w:szCs w:val="28"/>
        </w:rPr>
        <w:t>. г.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Default="00390BCA" w:rsidP="0082746B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8B2775" w:rsidRDefault="00B25B46" w:rsidP="008B2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0BCA">
        <w:rPr>
          <w:sz w:val="28"/>
          <w:szCs w:val="28"/>
        </w:rPr>
        <w:t xml:space="preserve"> Ба</w:t>
      </w:r>
      <w:r w:rsidR="008B2775">
        <w:rPr>
          <w:sz w:val="28"/>
          <w:szCs w:val="28"/>
        </w:rPr>
        <w:t>йкаловского сельского поселения</w:t>
      </w:r>
      <w:r w:rsidR="00390BCA">
        <w:rPr>
          <w:sz w:val="28"/>
          <w:szCs w:val="28"/>
        </w:rPr>
        <w:t xml:space="preserve">  </w:t>
      </w:r>
    </w:p>
    <w:p w:rsidR="008B2775" w:rsidRDefault="008B2775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>
        <w:rPr>
          <w:sz w:val="28"/>
          <w:szCs w:val="28"/>
        </w:rPr>
        <w:t xml:space="preserve"> муниципального района</w:t>
      </w:r>
    </w:p>
    <w:p w:rsidR="00390BCA" w:rsidRPr="00CC43DC" w:rsidRDefault="008B2775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области:</w:t>
      </w:r>
      <w:r w:rsidR="00390BCA">
        <w:rPr>
          <w:sz w:val="28"/>
          <w:szCs w:val="28"/>
        </w:rPr>
        <w:t xml:space="preserve">                                </w:t>
      </w:r>
      <w:r w:rsidR="001A4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1A4E22">
        <w:rPr>
          <w:sz w:val="28"/>
          <w:szCs w:val="28"/>
        </w:rPr>
        <w:t xml:space="preserve"> </w:t>
      </w:r>
      <w:r w:rsidR="00B25B46">
        <w:rPr>
          <w:sz w:val="28"/>
          <w:szCs w:val="28"/>
        </w:rPr>
        <w:t>Д.В. Лыжин</w:t>
      </w:r>
    </w:p>
    <w:p w:rsidR="008B2775" w:rsidRDefault="00533A94" w:rsidP="008B2775">
      <w:r>
        <w:t xml:space="preserve"> </w:t>
      </w:r>
      <w:r w:rsidR="008B2775">
        <w:t xml:space="preserve">                                                                                                                                          </w:t>
      </w:r>
    </w:p>
    <w:p w:rsidR="00390BCA" w:rsidRDefault="008B2775" w:rsidP="008B2775">
      <w:r>
        <w:lastRenderedPageBreak/>
        <w:t xml:space="preserve">                                                                                                                                            </w:t>
      </w:r>
      <w:r w:rsidRPr="00622953">
        <w:t>Приложение № 1</w:t>
      </w:r>
    </w:p>
    <w:p w:rsidR="00390BCA" w:rsidRDefault="008B2775" w:rsidP="008B2775">
      <w:pPr>
        <w:jc w:val="right"/>
      </w:pPr>
      <w:r>
        <w:t>Утверждено</w:t>
      </w:r>
      <w:r w:rsidR="00390BCA" w:rsidRPr="00622953">
        <w:t xml:space="preserve"> постановлением</w:t>
      </w:r>
      <w:r w:rsidR="00390BCA">
        <w:t xml:space="preserve"> </w:t>
      </w:r>
    </w:p>
    <w:p w:rsidR="00390BCA" w:rsidRDefault="00223A69" w:rsidP="008B2775">
      <w:pPr>
        <w:jc w:val="right"/>
      </w:pPr>
      <w:r>
        <w:t>Главы</w:t>
      </w:r>
      <w:r w:rsidR="0082746B">
        <w:t xml:space="preserve"> </w:t>
      </w:r>
      <w:r w:rsidR="00390BCA">
        <w:t xml:space="preserve"> Байкаловского </w:t>
      </w:r>
      <w:proofErr w:type="gramStart"/>
      <w:r w:rsidR="00390BCA">
        <w:t>сельского</w:t>
      </w:r>
      <w:proofErr w:type="gramEnd"/>
    </w:p>
    <w:p w:rsidR="00390BCA" w:rsidRPr="00622953" w:rsidRDefault="00C17689" w:rsidP="008B2775">
      <w:pPr>
        <w:jc w:val="right"/>
      </w:pPr>
      <w:r>
        <w:t xml:space="preserve"> поселения от </w:t>
      </w:r>
      <w:r w:rsidR="00707B91">
        <w:t xml:space="preserve"> 2</w:t>
      </w:r>
      <w:r w:rsidR="0082746B">
        <w:t>6</w:t>
      </w:r>
      <w:r w:rsidR="00707B91">
        <w:t>.0</w:t>
      </w:r>
      <w:r w:rsidR="0082746B">
        <w:t>5</w:t>
      </w:r>
      <w:r w:rsidR="00707B91">
        <w:t>.202</w:t>
      </w:r>
      <w:r w:rsidR="0082746B">
        <w:t>2</w:t>
      </w:r>
      <w:r w:rsidR="00707B91">
        <w:t xml:space="preserve"> </w:t>
      </w:r>
      <w:r w:rsidR="00390BCA">
        <w:t xml:space="preserve">г № </w:t>
      </w:r>
      <w:r w:rsidR="00533A94">
        <w:t>1</w:t>
      </w:r>
      <w:r w:rsidR="00AA2277">
        <w:t>5</w:t>
      </w:r>
      <w:r w:rsidR="0082746B">
        <w:t>0</w:t>
      </w:r>
      <w:r w:rsidR="00390BCA"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отопительному периоду </w:t>
      </w:r>
      <w:r w:rsidR="00B25B46" w:rsidRPr="00B25B46">
        <w:rPr>
          <w:b/>
          <w:sz w:val="28"/>
          <w:szCs w:val="28"/>
        </w:rPr>
        <w:t>2022-2023</w:t>
      </w:r>
      <w:r w:rsidR="00B25B46" w:rsidRPr="002B0825">
        <w:rPr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Оценка готовности к отопительному периоду источников теплоснабжения, тепловых сетей муниципальных образований и в целом теплоснабжающей  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96058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7</w:t>
            </w:r>
            <w:r w:rsidR="00B42699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1</w:t>
            </w:r>
            <w:r w:rsidR="00A40900">
              <w:rPr>
                <w:sz w:val="28"/>
                <w:szCs w:val="28"/>
              </w:rPr>
              <w:t>0</w:t>
            </w:r>
            <w:r w:rsidR="00390BCA"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</w:t>
            </w:r>
            <w:r w:rsidR="0082746B">
              <w:rPr>
                <w:sz w:val="28"/>
                <w:szCs w:val="28"/>
              </w:rPr>
              <w:t>2</w:t>
            </w:r>
            <w:r w:rsidR="00390BCA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1</w:t>
            </w:r>
            <w:r w:rsidR="00C72502">
              <w:rPr>
                <w:sz w:val="28"/>
                <w:szCs w:val="28"/>
              </w:rPr>
              <w:t>.09.-</w:t>
            </w:r>
            <w:r w:rsidR="004B0E76"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.202</w:t>
            </w:r>
            <w:r w:rsidR="008274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8-31.08.</w:t>
            </w:r>
            <w:r w:rsidR="00687734">
              <w:rPr>
                <w:sz w:val="28"/>
                <w:szCs w:val="28"/>
              </w:rPr>
              <w:t>202</w:t>
            </w:r>
            <w:r w:rsidR="0082746B">
              <w:rPr>
                <w:sz w:val="28"/>
                <w:szCs w:val="28"/>
              </w:rPr>
              <w:t>2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03C39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746B">
              <w:rPr>
                <w:sz w:val="28"/>
                <w:szCs w:val="28"/>
              </w:rPr>
              <w:t>4</w:t>
            </w:r>
            <w:r w:rsidR="00687734">
              <w:rPr>
                <w:sz w:val="28"/>
                <w:szCs w:val="28"/>
              </w:rPr>
              <w:t>.08-2</w:t>
            </w:r>
            <w:r w:rsidR="00A40900">
              <w:rPr>
                <w:sz w:val="28"/>
                <w:szCs w:val="28"/>
              </w:rPr>
              <w:t>7</w:t>
            </w:r>
            <w:r w:rsidR="00390BCA">
              <w:rPr>
                <w:sz w:val="28"/>
                <w:szCs w:val="28"/>
              </w:rPr>
              <w:t>.0</w:t>
            </w:r>
            <w:r w:rsidR="00836A4F">
              <w:rPr>
                <w:sz w:val="28"/>
                <w:szCs w:val="28"/>
              </w:rPr>
              <w:t>8</w:t>
            </w:r>
            <w:r w:rsidR="00687734">
              <w:rPr>
                <w:sz w:val="28"/>
                <w:szCs w:val="28"/>
              </w:rPr>
              <w:t>.202</w:t>
            </w:r>
            <w:r w:rsidR="0082746B">
              <w:rPr>
                <w:sz w:val="28"/>
                <w:szCs w:val="28"/>
              </w:rPr>
              <w:t>2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2746B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0900">
              <w:rPr>
                <w:sz w:val="28"/>
                <w:szCs w:val="28"/>
              </w:rPr>
              <w:t>.08-2</w:t>
            </w:r>
            <w:r>
              <w:rPr>
                <w:sz w:val="28"/>
                <w:szCs w:val="28"/>
              </w:rPr>
              <w:t>3</w:t>
            </w:r>
            <w:r w:rsidR="0068773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87734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46B">
              <w:rPr>
                <w:sz w:val="28"/>
                <w:szCs w:val="28"/>
              </w:rPr>
              <w:t>5</w:t>
            </w:r>
            <w:r w:rsidR="00836A4F">
              <w:rPr>
                <w:sz w:val="28"/>
                <w:szCs w:val="28"/>
              </w:rPr>
              <w:t>.08</w:t>
            </w:r>
            <w:r w:rsidR="0082746B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</w:rPr>
              <w:t>.08.202</w:t>
            </w:r>
            <w:r w:rsidR="0082746B">
              <w:rPr>
                <w:sz w:val="28"/>
                <w:szCs w:val="28"/>
              </w:rPr>
              <w:t>2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27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1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</w:t>
            </w:r>
            <w:r w:rsidR="006877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</w:t>
            </w:r>
            <w:r w:rsidR="0082746B">
              <w:rPr>
                <w:sz w:val="28"/>
                <w:szCs w:val="28"/>
              </w:rPr>
              <w:t>2</w:t>
            </w:r>
            <w:r w:rsidRPr="00FE33F9">
              <w:rPr>
                <w:sz w:val="28"/>
                <w:szCs w:val="28"/>
              </w:rPr>
              <w:t xml:space="preserve"> г</w:t>
            </w:r>
            <w:r w:rsidR="008274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</w:t>
      </w:r>
      <w:r w:rsidR="00C149F6">
        <w:rPr>
          <w:sz w:val="28"/>
          <w:szCs w:val="28"/>
        </w:rPr>
        <w:t xml:space="preserve">периоду </w:t>
      </w:r>
      <w:r w:rsidR="00B25B46">
        <w:rPr>
          <w:sz w:val="28"/>
          <w:szCs w:val="28"/>
        </w:rPr>
        <w:t>2022-</w:t>
      </w:r>
      <w:r w:rsidR="00B25B46" w:rsidRPr="002B0825">
        <w:rPr>
          <w:sz w:val="28"/>
          <w:szCs w:val="28"/>
        </w:rPr>
        <w:t>20</w:t>
      </w:r>
      <w:r w:rsidR="00B25B46">
        <w:rPr>
          <w:sz w:val="28"/>
          <w:szCs w:val="28"/>
        </w:rPr>
        <w:t>23</w:t>
      </w:r>
      <w:r w:rsidR="00B25B46" w:rsidRPr="002B0825"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г.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Организация, не получившая по объектам проверки паспорт готовности до 15 сентября 20</w:t>
      </w:r>
      <w:r w:rsidR="00AA2277">
        <w:rPr>
          <w:sz w:val="28"/>
          <w:szCs w:val="28"/>
        </w:rPr>
        <w:t>2</w:t>
      </w:r>
      <w:r w:rsidR="00B25B46">
        <w:rPr>
          <w:sz w:val="28"/>
          <w:szCs w:val="28"/>
        </w:rPr>
        <w:t>2</w:t>
      </w:r>
      <w:r w:rsidR="0037086A"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</w:t>
      </w:r>
      <w:r w:rsidR="00C149F6">
        <w:rPr>
          <w:sz w:val="28"/>
          <w:szCs w:val="28"/>
        </w:rPr>
        <w:t>ости к отопительному периоду 202</w:t>
      </w:r>
      <w:r w:rsidR="00B25B46">
        <w:rPr>
          <w:sz w:val="28"/>
          <w:szCs w:val="28"/>
        </w:rPr>
        <w:t>2</w:t>
      </w:r>
      <w:r w:rsidR="00441361">
        <w:rPr>
          <w:sz w:val="28"/>
          <w:szCs w:val="28"/>
        </w:rPr>
        <w:t>/202</w:t>
      </w:r>
      <w:r w:rsidR="00B25B4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C149F6">
      <w:pPr>
        <w:spacing w:before="100" w:beforeAutospacing="1" w:after="100" w:afterAutospacing="1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1 к программе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</w:t>
      </w:r>
      <w:r w:rsidR="00C149F6">
        <w:rPr>
          <w:rFonts w:ascii="Times New Roman" w:hAnsi="Times New Roman" w:cs="Times New Roman"/>
          <w:b/>
          <w:bCs/>
          <w:sz w:val="24"/>
          <w:szCs w:val="24"/>
        </w:rPr>
        <w:t xml:space="preserve">ости к отопительному периоду </w:t>
      </w:r>
      <w:r w:rsidR="00B25B46" w:rsidRPr="00B25B46">
        <w:rPr>
          <w:rFonts w:ascii="Times New Roman" w:hAnsi="Times New Roman" w:cs="Times New Roman"/>
          <w:b/>
          <w:sz w:val="24"/>
          <w:szCs w:val="24"/>
        </w:rPr>
        <w:t>2022-2023</w:t>
      </w:r>
      <w:r w:rsidR="00B25B46" w:rsidRPr="002B08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                20__ г.     _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(</w:t>
      </w:r>
      <w:r>
        <w:rPr>
          <w:rFonts w:ascii="Times New Roman" w:hAnsi="Times New Roman" w:cs="Times New Roman"/>
        </w:rPr>
        <w:t>дата составления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распоряжением Главы ________________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______________ № ______,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___________________________ –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______________________городского округа.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Уральского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spacing w:line="360" w:lineRule="auto"/>
        <w:ind w:left="23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4271A8" w:rsidRDefault="004271A8" w:rsidP="004271A8">
      <w:pPr>
        <w:spacing w:line="360" w:lineRule="auto"/>
        <w:ind w:left="23"/>
        <w:jc w:val="both"/>
        <w:rPr>
          <w:rFonts w:ascii="Calibri" w:hAnsi="Calibri"/>
        </w:rPr>
      </w:pPr>
      <w:r>
        <w:t>в период с ___________ г. по ___________</w:t>
      </w:r>
      <w:r>
        <w:rPr>
          <w:sz w:val="20"/>
          <w:szCs w:val="20"/>
        </w:rPr>
        <w:t xml:space="preserve"> г.</w:t>
      </w:r>
      <w:r>
        <w:t xml:space="preserve"> в соответствии с Федеральным законом от 27 июля 2010 г. № 190-ФЗ "О теплоснабжении" провела проверку готовности к отопительному периоду 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b/>
          <w:u w:val="single"/>
        </w:rPr>
        <w:t>________________________________________________________________________________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предприятия)</w:t>
      </w:r>
    </w:p>
    <w:p w:rsidR="004271A8" w:rsidRDefault="004271A8" w:rsidP="004271A8">
      <w:pPr>
        <w:ind w:firstLine="709"/>
        <w:jc w:val="both"/>
      </w:pPr>
    </w:p>
    <w:p w:rsidR="004271A8" w:rsidRDefault="004271A8" w:rsidP="004271A8">
      <w:pPr>
        <w:ind w:firstLine="709"/>
        <w:jc w:val="center"/>
      </w:pPr>
      <w:r>
        <w:t xml:space="preserve">С проведением проверки </w:t>
      </w:r>
      <w:proofErr w:type="gramStart"/>
      <w:r>
        <w:t>ознакомлен</w:t>
      </w:r>
      <w:proofErr w:type="gramEnd"/>
      <w:r>
        <w:t>:</w:t>
      </w:r>
    </w:p>
    <w:p w:rsidR="004271A8" w:rsidRDefault="004271A8" w:rsidP="004271A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71A8" w:rsidRDefault="004271A8" w:rsidP="004271A8">
      <w:pPr>
        <w:jc w:val="center"/>
      </w:pPr>
      <w:proofErr w:type="gramStart"/>
      <w:r>
        <w:rPr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271A8" w:rsidRDefault="004271A8" w:rsidP="004271A8">
      <w:pPr>
        <w:numPr>
          <w:ilvl w:val="0"/>
          <w:numId w:val="8"/>
        </w:numPr>
        <w:spacing w:line="276" w:lineRule="auto"/>
        <w:jc w:val="both"/>
      </w:pPr>
      <w:r>
        <w:t xml:space="preserve">Многоквартирный жилой дом, расположенный по адресу </w:t>
      </w:r>
      <w:proofErr w:type="gramStart"/>
      <w:r>
        <w:t>Свердловская</w:t>
      </w:r>
      <w:proofErr w:type="gramEnd"/>
      <w:r>
        <w:t xml:space="preserve"> обл., </w:t>
      </w:r>
      <w:r>
        <w:br/>
        <w:t>_____________________________</w:t>
      </w:r>
    </w:p>
    <w:p w:rsidR="004271A8" w:rsidRDefault="004271A8" w:rsidP="004271A8">
      <w:pPr>
        <w:jc w:val="both"/>
      </w:pP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0"/>
        <w:gridCol w:w="1705"/>
        <w:gridCol w:w="3933"/>
      </w:tblGrid>
      <w:tr w:rsidR="004271A8" w:rsidTr="00B1369D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271A8" w:rsidTr="004271A8">
        <w:trPr>
          <w:trHeight w:val="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№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теплообменного оборудования, утвержден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 w:rsidR="00B136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систем отопления зданий и сооружений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промывки трубопроводов и теплообменного оборудования систем вентиляции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</w:t>
            </w:r>
            <w:r w:rsidR="004271A8">
              <w:rPr>
                <w:color w:val="auto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очистки и промывки дренажей тепловых сетей канальной прокладки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Режимные карты для тепловых пунктов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Режимная карта для теплового пункта теплообменного оборудования, расположенного по адресу Свердловская об</w:t>
            </w:r>
            <w:r w:rsidR="00B1369D">
              <w:rPr>
                <w:color w:val="auto"/>
              </w:rPr>
              <w:t xml:space="preserve">л., </w:t>
            </w:r>
            <w:r w:rsidR="00B1369D">
              <w:rPr>
                <w:color w:val="auto"/>
              </w:rPr>
              <w:br/>
              <w:t>_______</w:t>
            </w:r>
            <w:r>
              <w:rPr>
                <w:color w:val="auto"/>
              </w:rPr>
              <w:t>, согласованна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у</w:t>
            </w:r>
            <w:proofErr w:type="gramEnd"/>
            <w:r>
              <w:rPr>
                <w:color w:val="auto"/>
              </w:rPr>
              <w:t>тверждена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Годовой план-график ремонта систем теплопотребления,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Акт </w:t>
            </w:r>
            <w:r w:rsidR="004271A8">
              <w:rPr>
                <w:color w:val="auto"/>
              </w:rPr>
              <w:t xml:space="preserve"> приемки оборудования из ремонта,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испытания тепловых сетей потребителя на прочность и плотность,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 состоянии теплопроводов тепловой сети, принадлежащих потребителю тепловой энергии,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осмотра здания многоквартирного жилого дома, распол</w:t>
            </w:r>
            <w:r w:rsidR="00B1369D">
              <w:rPr>
                <w:color w:val="auto"/>
              </w:rPr>
              <w:t xml:space="preserve">оженного по адресу </w:t>
            </w:r>
            <w:proofErr w:type="gramStart"/>
            <w:r w:rsidR="00B1369D">
              <w:rPr>
                <w:color w:val="auto"/>
              </w:rPr>
              <w:t>Свердловская</w:t>
            </w:r>
            <w:proofErr w:type="gramEnd"/>
            <w:r w:rsidR="00B1369D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</w:t>
            </w:r>
            <w:r w:rsidR="00B1369D">
              <w:rPr>
                <w:color w:val="auto"/>
              </w:rPr>
              <w:t>л. __________</w:t>
            </w:r>
            <w:r>
              <w:rPr>
                <w:color w:val="auto"/>
              </w:rPr>
              <w:t>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готовности индивидуальных тепловых пунктов к отопительному периоду,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ввода в эксплуатацию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периодической поверки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</w:t>
            </w:r>
            <w:proofErr w:type="gramStart"/>
            <w:r>
              <w:rPr>
                <w:color w:val="auto"/>
              </w:rPr>
              <w:t>проверки работоспособности защит систем теплопотребления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проверки работоспособности защит систем теплопотребления,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состояния трубопроводов, арматуры и тепловой изоляции в пределах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</w:t>
            </w:r>
            <w:r>
              <w:rPr>
                <w:color w:val="auto"/>
              </w:rPr>
              <w:lastRenderedPageBreak/>
              <w:t>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lastRenderedPageBreak/>
              <w:t>Выполнено</w:t>
            </w:r>
            <w:proofErr w:type="gramStart"/>
            <w:r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lastRenderedPageBreak/>
              <w:t>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lastRenderedPageBreak/>
              <w:t xml:space="preserve">Акт присоединения систем </w:t>
            </w:r>
            <w:r>
              <w:rPr>
                <w:color w:val="auto"/>
              </w:rPr>
              <w:lastRenderedPageBreak/>
              <w:t>теплопотребления к сетям теплоснабжения согласно техническим условиям и условиям договора теплоснабжения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 плотность оборудования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 плотность оборудования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rFonts w:eastAsia="Calibri"/>
                <w:color w:val="auto"/>
                <w:spacing w:val="0"/>
              </w:rPr>
              <w:t>Договор т</w:t>
            </w:r>
            <w:r w:rsidR="00B1369D">
              <w:rPr>
                <w:rFonts w:eastAsia="Calibri"/>
                <w:color w:val="auto"/>
                <w:spacing w:val="0"/>
              </w:rPr>
              <w:t xml:space="preserve">еплоснабжения № </w:t>
            </w:r>
            <w:r>
              <w:rPr>
                <w:rFonts w:eastAsia="Calibri"/>
                <w:color w:val="auto"/>
                <w:spacing w:val="0"/>
              </w:rPr>
              <w:t xml:space="preserve"> заключен</w:t>
            </w:r>
            <w:r w:rsidR="00B1369D">
              <w:rPr>
                <w:rFonts w:eastAsia="Calibri"/>
                <w:color w:val="auto"/>
                <w:spacing w:val="0"/>
              </w:rPr>
              <w:t xml:space="preserve"> с __________ _________</w:t>
            </w:r>
            <w:r>
              <w:rPr>
                <w:rFonts w:eastAsia="Calibri"/>
                <w:color w:val="auto"/>
                <w:spacing w:val="0"/>
              </w:rPr>
              <w:t>,</w:t>
            </w:r>
            <w:r>
              <w:rPr>
                <w:color w:val="auto"/>
              </w:rPr>
              <w:t xml:space="preserve">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наличия пломб на расчетных шайбах и соплах элеваторов,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34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наличии укомплектованного штата ремонтного персонала,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 или договор на техническое обслуживание и ремонт тепловых энергоустановок заключен (</w:t>
            </w:r>
            <w:r>
              <w:rPr>
                <w:i/>
                <w:color w:val="auto"/>
              </w:rPr>
              <w:t>указать с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Перечень оборудования тепловых энергоустановок, подлежащего </w:t>
            </w:r>
            <w:proofErr w:type="gramStart"/>
            <w:r>
              <w:rPr>
                <w:color w:val="auto"/>
              </w:rPr>
              <w:t>планово-предупредительному</w:t>
            </w:r>
            <w:proofErr w:type="gramEnd"/>
            <w:r>
              <w:rPr>
                <w:color w:val="auto"/>
              </w:rPr>
              <w:t xml:space="preserve"> ремонт,</w:t>
            </w:r>
            <w:r>
              <w:rPr>
                <w:rFonts w:eastAsia="Calibri"/>
                <w:color w:val="auto"/>
                <w:spacing w:val="0"/>
              </w:rPr>
              <w:t xml:space="preserve">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</w:t>
            </w:r>
            <w:r>
              <w:rPr>
                <w:rFonts w:eastAsia="Calibri"/>
                <w:color w:val="auto"/>
                <w:spacing w:val="0"/>
              </w:rPr>
              <w:t xml:space="preserve">,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  <w:r>
              <w:rPr>
                <w:rFonts w:eastAsia="Calibri"/>
                <w:color w:val="auto"/>
                <w:spacing w:val="0"/>
              </w:rPr>
              <w:t xml:space="preserve">, выдана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</w:tbl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B1369D" w:rsidRDefault="00B1369D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>Готово/не готово</w:t>
      </w:r>
    </w:p>
    <w:p w:rsidR="004271A8" w:rsidRPr="00B1369D" w:rsidRDefault="004271A8" w:rsidP="00B1369D">
      <w:pPr>
        <w:spacing w:after="278" w:line="228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</w:t>
      </w:r>
      <w:r w:rsidR="00B1369D">
        <w:rPr>
          <w:sz w:val="20"/>
          <w:szCs w:val="20"/>
        </w:rPr>
        <w:t xml:space="preserve"> работе в отопительном периоде)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Готово к отопительному периоду ______________________ гг.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spacing w:line="228" w:lineRule="auto"/>
        <w:jc w:val="both"/>
        <w:rPr>
          <w:b/>
        </w:rPr>
      </w:pPr>
      <w:r>
        <w:rPr>
          <w:b/>
        </w:rPr>
        <w:t>Документы, рассмотренные комиссией (перечислить):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  ФИО.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г. 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/ 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 И О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 руководителя (его уполномоченного представителя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271A8" w:rsidRDefault="004271A8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C149F6" w:rsidP="00C149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90BCA"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Default="00390BCA" w:rsidP="00C149F6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B2775" w:rsidRDefault="008B2775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</w:t>
      </w:r>
      <w:r w:rsidRPr="00FE33F9">
        <w:rPr>
          <w:sz w:val="28"/>
          <w:szCs w:val="28"/>
        </w:rPr>
        <w:lastRenderedPageBreak/>
        <w:t xml:space="preserve">готовности к отопительному сезону, полученного в соответствии с </w:t>
      </w:r>
      <w:hyperlink r:id="rId10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3</w:t>
      </w:r>
      <w:r w:rsidRPr="00FE33F9">
        <w:rPr>
          <w:sz w:val="28"/>
          <w:szCs w:val="28"/>
        </w:rPr>
        <w:t>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4</w:t>
      </w:r>
      <w:r w:rsidRPr="00FE33F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6</w:t>
      </w:r>
      <w:r w:rsidRPr="00FE33F9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66A7" w:rsidRDefault="00DB66A7" w:rsidP="005610A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69D" w:rsidRDefault="00B1369D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8B2775" w:rsidRDefault="008B2775" w:rsidP="008B2775">
      <w:pPr>
        <w:spacing w:before="100" w:beforeAutospacing="1" w:after="100" w:afterAutospacing="1"/>
      </w:pPr>
    </w:p>
    <w:p w:rsidR="008B2775" w:rsidRDefault="008B2775" w:rsidP="005610AD">
      <w:pPr>
        <w:spacing w:before="100" w:beforeAutospacing="1" w:after="100" w:afterAutospacing="1"/>
        <w:jc w:val="right"/>
      </w:pPr>
    </w:p>
    <w:p w:rsidR="008B2775" w:rsidRDefault="008B2775" w:rsidP="005610AD">
      <w:pPr>
        <w:spacing w:before="100" w:beforeAutospacing="1" w:after="100" w:afterAutospacing="1"/>
        <w:jc w:val="right"/>
      </w:pPr>
    </w:p>
    <w:p w:rsidR="00390BCA" w:rsidRDefault="00390BCA" w:rsidP="008B2775">
      <w:pPr>
        <w:jc w:val="right"/>
      </w:pPr>
      <w:r>
        <w:lastRenderedPageBreak/>
        <w:t>Приложение №2</w:t>
      </w:r>
    </w:p>
    <w:p w:rsidR="00C72502" w:rsidRDefault="00390BCA" w:rsidP="008B2775">
      <w:pPr>
        <w:jc w:val="right"/>
      </w:pPr>
      <w:r>
        <w:t xml:space="preserve">Утверждено Постановлением </w:t>
      </w:r>
      <w:r w:rsidR="0037086A">
        <w:t xml:space="preserve"> </w:t>
      </w:r>
      <w:r w:rsidR="0082746B">
        <w:t xml:space="preserve">Главы </w:t>
      </w:r>
    </w:p>
    <w:p w:rsidR="00390BCA" w:rsidRDefault="00C72502" w:rsidP="008B2775">
      <w:pPr>
        <w:jc w:val="right"/>
      </w:pPr>
      <w:r>
        <w:t xml:space="preserve"> </w:t>
      </w:r>
      <w:r w:rsidR="00390BCA">
        <w:t>Байкаловского сельского поселения</w:t>
      </w:r>
    </w:p>
    <w:p w:rsidR="00390BCA" w:rsidRPr="008C03C4" w:rsidRDefault="00390BCA" w:rsidP="008B2775">
      <w:pPr>
        <w:jc w:val="right"/>
      </w:pPr>
      <w:r>
        <w:t xml:space="preserve"> от </w:t>
      </w:r>
      <w:r w:rsidR="00C17689">
        <w:t>2</w:t>
      </w:r>
      <w:r w:rsidR="0082746B">
        <w:t>6</w:t>
      </w:r>
      <w:r w:rsidR="00223A69">
        <w:t>.0</w:t>
      </w:r>
      <w:r w:rsidR="0082746B">
        <w:t>5</w:t>
      </w:r>
      <w:r w:rsidR="00223A69">
        <w:t>.202</w:t>
      </w:r>
      <w:r w:rsidR="0082746B">
        <w:t>2</w:t>
      </w:r>
      <w:r w:rsidR="005C1F88">
        <w:t xml:space="preserve"> г</w:t>
      </w:r>
      <w:r w:rsidR="0037086A">
        <w:t>.</w:t>
      </w:r>
      <w:r w:rsidR="00C17689">
        <w:t xml:space="preserve"> № </w:t>
      </w:r>
      <w:r w:rsidR="00C149F6">
        <w:t>1</w:t>
      </w:r>
      <w:r w:rsidR="00AA2277">
        <w:t>5</w:t>
      </w:r>
      <w:r w:rsidR="0082746B">
        <w:t>0</w:t>
      </w:r>
      <w:r w:rsidR="005C1F88"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AB39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707B9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 </w:t>
            </w:r>
            <w:r w:rsidR="00390BC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С.                      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="0082746B">
              <w:rPr>
                <w:sz w:val="28"/>
                <w:szCs w:val="28"/>
              </w:rPr>
              <w:t>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</w:t>
            </w:r>
            <w:r w:rsidR="00707B91">
              <w:rPr>
                <w:sz w:val="28"/>
                <w:szCs w:val="28"/>
              </w:rPr>
              <w:t>МО Байкаловского сельского поселения</w:t>
            </w:r>
            <w:r w:rsidRPr="00FE33F9">
              <w:rPr>
                <w:sz w:val="28"/>
                <w:szCs w:val="28"/>
              </w:rPr>
              <w:t xml:space="preserve">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C72502" w:rsidRPr="0082746B" w:rsidRDefault="00390BCA" w:rsidP="00827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№3</w:t>
      </w:r>
    </w:p>
    <w:p w:rsidR="00390BCA" w:rsidRDefault="00390BCA" w:rsidP="005610AD">
      <w:pPr>
        <w:ind w:firstLine="851"/>
        <w:jc w:val="right"/>
      </w:pPr>
      <w:r>
        <w:t>Утверждено Постановлением</w:t>
      </w:r>
      <w:r w:rsidR="00223A69">
        <w:t xml:space="preserve"> </w:t>
      </w:r>
      <w:r>
        <w:t xml:space="preserve"> </w:t>
      </w:r>
      <w:r w:rsidR="0082746B">
        <w:t xml:space="preserve">Главы 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 xml:space="preserve">от </w:t>
      </w:r>
      <w:r w:rsidR="00C17689">
        <w:t>2</w:t>
      </w:r>
      <w:r w:rsidR="0082746B">
        <w:t>6</w:t>
      </w:r>
      <w:r w:rsidR="00223A69">
        <w:t>.0</w:t>
      </w:r>
      <w:r w:rsidR="0082746B">
        <w:t>5</w:t>
      </w:r>
      <w:r w:rsidR="00223A69">
        <w:t>.202</w:t>
      </w:r>
      <w:r w:rsidR="0082746B">
        <w:t>2</w:t>
      </w:r>
      <w:r w:rsidR="000E4F94">
        <w:t xml:space="preserve"> г</w:t>
      </w:r>
      <w:r w:rsidR="00877557">
        <w:t>.</w:t>
      </w:r>
      <w:r w:rsidR="000E4F94">
        <w:t xml:space="preserve"> № </w:t>
      </w:r>
      <w:r w:rsidR="00C149F6">
        <w:t>1</w:t>
      </w:r>
      <w:r w:rsidR="00AA2277">
        <w:t>5</w:t>
      </w:r>
      <w:r w:rsidR="0082746B">
        <w:t>0</w:t>
      </w:r>
      <w:r w:rsidR="005C1F88">
        <w:t>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AA1CCE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2CFD" w:rsidRPr="00B24F0F">
        <w:rPr>
          <w:sz w:val="28"/>
          <w:szCs w:val="28"/>
        </w:rPr>
        <w:t>кционерное общество  «</w:t>
      </w:r>
      <w:proofErr w:type="spellStart"/>
      <w:r w:rsidR="00822CFD" w:rsidRPr="00B24F0F">
        <w:rPr>
          <w:sz w:val="28"/>
          <w:szCs w:val="28"/>
        </w:rPr>
        <w:t>Регионгаз-инвест</w:t>
      </w:r>
      <w:proofErr w:type="spellEnd"/>
      <w:r w:rsidR="00822CFD" w:rsidRPr="00B24F0F">
        <w:rPr>
          <w:sz w:val="28"/>
          <w:szCs w:val="28"/>
        </w:rPr>
        <w:t>»</w:t>
      </w:r>
    </w:p>
    <w:p w:rsidR="00E1146F" w:rsidRDefault="005C1F88" w:rsidP="0096058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</w:t>
      </w:r>
    </w:p>
    <w:p w:rsidR="004271A8" w:rsidRPr="00960582" w:rsidRDefault="004271A8" w:rsidP="004271A8">
      <w:pPr>
        <w:pStyle w:val="a7"/>
        <w:ind w:left="1571"/>
        <w:jc w:val="both"/>
        <w:rPr>
          <w:sz w:val="28"/>
          <w:szCs w:val="28"/>
        </w:rPr>
      </w:pPr>
    </w:p>
    <w:p w:rsidR="003E1B98" w:rsidRPr="00A579C1" w:rsidRDefault="003E1B98" w:rsidP="00A579C1">
      <w:pPr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</w:t>
      </w:r>
      <w:r w:rsidR="00707B91">
        <w:rPr>
          <w:sz w:val="28"/>
          <w:szCs w:val="28"/>
        </w:rPr>
        <w:t>муниципального образования</w:t>
      </w:r>
      <w:r w:rsidRPr="00F53654">
        <w:rPr>
          <w:sz w:val="28"/>
          <w:szCs w:val="28"/>
        </w:rPr>
        <w:t xml:space="preserve">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C149F6" w:rsidRDefault="00C149F6" w:rsidP="003A319D"/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2746B" w:rsidRDefault="0082746B" w:rsidP="00102819">
      <w:pPr>
        <w:ind w:firstLine="851"/>
        <w:jc w:val="right"/>
      </w:pPr>
    </w:p>
    <w:p w:rsidR="008B2775" w:rsidRDefault="008B2775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</w:t>
      </w:r>
      <w:r w:rsidR="003E1B98">
        <w:t xml:space="preserve"> </w:t>
      </w:r>
      <w:r>
        <w:t>4</w:t>
      </w:r>
    </w:p>
    <w:p w:rsidR="00390BCA" w:rsidRDefault="0082746B" w:rsidP="0082746B">
      <w:pPr>
        <w:ind w:firstLine="851"/>
      </w:pPr>
      <w:r>
        <w:t xml:space="preserve">                                                                                            </w:t>
      </w:r>
      <w:r w:rsidR="00390BCA">
        <w:t xml:space="preserve">Утверждено Постановлением </w:t>
      </w:r>
      <w:r w:rsidR="0037086A">
        <w:t xml:space="preserve"> </w:t>
      </w:r>
      <w:r>
        <w:t xml:space="preserve">Главы 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 xml:space="preserve">от </w:t>
      </w:r>
      <w:r w:rsidR="00C17689">
        <w:t>2</w:t>
      </w:r>
      <w:r w:rsidR="0082746B">
        <w:t>6</w:t>
      </w:r>
      <w:r w:rsidR="00223A69">
        <w:t>.0</w:t>
      </w:r>
      <w:r w:rsidR="0082746B">
        <w:t>5</w:t>
      </w:r>
      <w:r w:rsidR="00223A69">
        <w:t>.202</w:t>
      </w:r>
      <w:r w:rsidR="0082746B">
        <w:t>2</w:t>
      </w:r>
      <w:r w:rsidR="00C17689">
        <w:t xml:space="preserve"> г</w:t>
      </w:r>
      <w:r w:rsidR="00877557">
        <w:t>.</w:t>
      </w:r>
      <w:r w:rsidR="00C17689">
        <w:t xml:space="preserve"> № </w:t>
      </w:r>
      <w:r w:rsidR="00C149F6">
        <w:t>1</w:t>
      </w:r>
      <w:r w:rsidR="00AA2277">
        <w:t>5</w:t>
      </w:r>
      <w:r w:rsidR="0082746B">
        <w:t>0</w:t>
      </w:r>
      <w:r w:rsidR="005C1F88">
        <w:t>-п</w:t>
      </w:r>
    </w:p>
    <w:p w:rsidR="00390BCA" w:rsidRDefault="00390BCA" w:rsidP="005C1F88">
      <w:pPr>
        <w:rPr>
          <w:sz w:val="28"/>
          <w:szCs w:val="28"/>
        </w:rPr>
      </w:pP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  <w:proofErr w:type="gramStart"/>
      <w:r w:rsidRPr="008B2775">
        <w:rPr>
          <w:sz w:val="28"/>
          <w:szCs w:val="28"/>
        </w:rPr>
        <w:t>П</w:t>
      </w:r>
      <w:proofErr w:type="gramEnd"/>
      <w:r w:rsidRPr="008B2775">
        <w:rPr>
          <w:sz w:val="28"/>
          <w:szCs w:val="28"/>
        </w:rPr>
        <w:t xml:space="preserve"> Е Р Е Ч Е Н Ь</w:t>
      </w: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  <w:r w:rsidRPr="008B2775">
        <w:rPr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Pr="008B2775" w:rsidRDefault="00390BCA" w:rsidP="00102819">
      <w:pPr>
        <w:ind w:firstLine="851"/>
        <w:jc w:val="center"/>
        <w:rPr>
          <w:sz w:val="28"/>
          <w:szCs w:val="28"/>
        </w:rPr>
      </w:pPr>
    </w:p>
    <w:p w:rsidR="00390BCA" w:rsidRPr="008B2775" w:rsidRDefault="00390BCA" w:rsidP="00F3426E">
      <w:pPr>
        <w:ind w:firstLine="851"/>
        <w:jc w:val="both"/>
        <w:rPr>
          <w:sz w:val="28"/>
          <w:szCs w:val="28"/>
        </w:rPr>
      </w:pP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1. Муниципальное </w:t>
      </w:r>
      <w:r w:rsidR="00CC4FEB" w:rsidRPr="008B2775">
        <w:rPr>
          <w:sz w:val="28"/>
          <w:szCs w:val="28"/>
        </w:rPr>
        <w:t>автоном</w:t>
      </w:r>
      <w:r w:rsidRPr="008B2775">
        <w:rPr>
          <w:sz w:val="28"/>
          <w:szCs w:val="28"/>
        </w:rPr>
        <w:t xml:space="preserve">ное  образовательное учреждение  </w:t>
      </w:r>
      <w:r w:rsidR="00CC4FEB" w:rsidRPr="008B2775">
        <w:rPr>
          <w:sz w:val="28"/>
          <w:szCs w:val="28"/>
        </w:rPr>
        <w:t>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  </w:t>
      </w:r>
    </w:p>
    <w:p w:rsidR="00EF6F45" w:rsidRPr="008B2775" w:rsidRDefault="00CC4FEB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   средняя </w:t>
      </w:r>
      <w:r w:rsidR="00EF6F45" w:rsidRPr="008B2775">
        <w:rPr>
          <w:sz w:val="28"/>
          <w:szCs w:val="28"/>
        </w:rPr>
        <w:t>общеобразовательная школа</w:t>
      </w:r>
      <w:r w:rsidRPr="008B2775">
        <w:rPr>
          <w:sz w:val="28"/>
          <w:szCs w:val="28"/>
        </w:rPr>
        <w:t>».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4 «Богатырь»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3.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6 «</w:t>
      </w:r>
      <w:proofErr w:type="spellStart"/>
      <w:r w:rsidRPr="008B2775">
        <w:rPr>
          <w:sz w:val="28"/>
          <w:szCs w:val="28"/>
        </w:rPr>
        <w:t>Рябинушка</w:t>
      </w:r>
      <w:proofErr w:type="spellEnd"/>
      <w:r w:rsidRPr="008B2775">
        <w:rPr>
          <w:sz w:val="28"/>
          <w:szCs w:val="28"/>
        </w:rPr>
        <w:t>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4.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5«Светлячок»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5. Муниципальное </w:t>
      </w:r>
      <w:r w:rsidR="00F15A9A" w:rsidRPr="008B2775">
        <w:rPr>
          <w:sz w:val="28"/>
          <w:szCs w:val="28"/>
        </w:rPr>
        <w:t xml:space="preserve"> автономное </w:t>
      </w:r>
      <w:r w:rsidRPr="008B2775">
        <w:rPr>
          <w:sz w:val="28"/>
          <w:szCs w:val="28"/>
        </w:rPr>
        <w:t xml:space="preserve">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1 «Теремок»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6. 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детский сад № 2 «Родничок»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7.Муниципальное казенное дошкольное образовательное учреждение  </w:t>
      </w:r>
      <w:proofErr w:type="spellStart"/>
      <w:r w:rsidRPr="008B2775">
        <w:rPr>
          <w:sz w:val="28"/>
          <w:szCs w:val="28"/>
        </w:rPr>
        <w:t>Липовский</w:t>
      </w:r>
      <w:proofErr w:type="spellEnd"/>
      <w:r w:rsidRPr="008B2775">
        <w:rPr>
          <w:sz w:val="28"/>
          <w:szCs w:val="28"/>
        </w:rPr>
        <w:t xml:space="preserve"> детский сад  </w:t>
      </w:r>
    </w:p>
    <w:p w:rsidR="00970B25" w:rsidRPr="008B2775" w:rsidRDefault="00EF6F45" w:rsidP="0038766F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75">
        <w:rPr>
          <w:rFonts w:ascii="Times New Roman" w:hAnsi="Times New Roman" w:cs="Times New Roman"/>
          <w:sz w:val="28"/>
          <w:szCs w:val="28"/>
        </w:rPr>
        <w:t>8.</w:t>
      </w:r>
      <w:r w:rsidR="00970B25" w:rsidRPr="008B2775">
        <w:rPr>
          <w:rFonts w:ascii="Times New Roman" w:hAnsi="Times New Roman" w:cs="Times New Roman"/>
          <w:sz w:val="28"/>
          <w:szCs w:val="28"/>
        </w:rPr>
        <w:t xml:space="preserve">Дошкольный отдел муниципального казенного  общеобразовательного учреждения </w:t>
      </w:r>
      <w:proofErr w:type="spellStart"/>
      <w:r w:rsidR="00970B25" w:rsidRPr="008B2775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970B25" w:rsidRPr="008B277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школы.</w:t>
      </w:r>
    </w:p>
    <w:p w:rsidR="0038766F" w:rsidRPr="008B2775" w:rsidRDefault="00EF6F45" w:rsidP="0038766F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75">
        <w:rPr>
          <w:rFonts w:ascii="Times New Roman" w:hAnsi="Times New Roman" w:cs="Times New Roman"/>
          <w:sz w:val="28"/>
          <w:szCs w:val="28"/>
        </w:rPr>
        <w:t xml:space="preserve">9.Муниципальное казенное дошкольное образовательное учреждение  </w:t>
      </w:r>
      <w:proofErr w:type="spellStart"/>
      <w:r w:rsidRPr="008B2775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8B2775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38766F" w:rsidRPr="008B2775">
        <w:rPr>
          <w:rFonts w:ascii="Times New Roman" w:hAnsi="Times New Roman" w:cs="Times New Roman"/>
          <w:sz w:val="28"/>
          <w:szCs w:val="28"/>
        </w:rPr>
        <w:t>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10. Муниципальное казенное  образовательное учреждение  </w:t>
      </w:r>
      <w:proofErr w:type="spellStart"/>
      <w:r w:rsidRPr="008B2775">
        <w:rPr>
          <w:sz w:val="28"/>
          <w:szCs w:val="28"/>
        </w:rPr>
        <w:t>Ляпуновская</w:t>
      </w:r>
      <w:proofErr w:type="spellEnd"/>
      <w:r w:rsidRPr="008B2775">
        <w:rPr>
          <w:sz w:val="28"/>
          <w:szCs w:val="28"/>
        </w:rPr>
        <w:t xml:space="preserve"> общеобразовательная школа (МКОУ </w:t>
      </w:r>
      <w:proofErr w:type="spellStart"/>
      <w:r w:rsidRPr="008B2775">
        <w:rPr>
          <w:sz w:val="28"/>
          <w:szCs w:val="28"/>
        </w:rPr>
        <w:t>Ляпуновская</w:t>
      </w:r>
      <w:proofErr w:type="spellEnd"/>
      <w:r w:rsidRPr="008B2775">
        <w:rPr>
          <w:sz w:val="28"/>
          <w:szCs w:val="28"/>
        </w:rPr>
        <w:t xml:space="preserve">  ООШ)</w:t>
      </w:r>
    </w:p>
    <w:p w:rsidR="00EF6F45" w:rsidRPr="008B2775" w:rsidRDefault="00EF6F45" w:rsidP="00EF6F45">
      <w:pPr>
        <w:ind w:left="-284" w:firstLine="284"/>
        <w:rPr>
          <w:sz w:val="28"/>
          <w:szCs w:val="28"/>
        </w:rPr>
      </w:pPr>
      <w:r w:rsidRPr="008B2775">
        <w:rPr>
          <w:sz w:val="28"/>
          <w:szCs w:val="28"/>
        </w:rPr>
        <w:t xml:space="preserve">11.Администрация муниципального образования Байкаловского сельского    </w:t>
      </w:r>
    </w:p>
    <w:p w:rsidR="00EF6F45" w:rsidRPr="008B2775" w:rsidRDefault="00EF6F45" w:rsidP="00EF6F45">
      <w:pPr>
        <w:ind w:left="-284" w:firstLine="284"/>
        <w:rPr>
          <w:sz w:val="28"/>
          <w:szCs w:val="28"/>
        </w:rPr>
      </w:pPr>
      <w:r w:rsidRPr="008B2775">
        <w:rPr>
          <w:sz w:val="28"/>
          <w:szCs w:val="28"/>
        </w:rPr>
        <w:t xml:space="preserve"> поселения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12.Админист</w:t>
      </w:r>
      <w:r w:rsidR="007A5C86" w:rsidRPr="008B2775">
        <w:rPr>
          <w:sz w:val="28"/>
          <w:szCs w:val="28"/>
        </w:rPr>
        <w:t>рация   Байкаловского муниципального</w:t>
      </w:r>
      <w:r w:rsidRPr="008B2775">
        <w:rPr>
          <w:sz w:val="28"/>
          <w:szCs w:val="28"/>
        </w:rPr>
        <w:t xml:space="preserve"> район</w:t>
      </w:r>
      <w:r w:rsidR="007A5C86" w:rsidRPr="008B2775">
        <w:rPr>
          <w:sz w:val="28"/>
          <w:szCs w:val="28"/>
        </w:rPr>
        <w:t>а Свердловской области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13.Государственное бюджетное учреждение здравоохранения Свердловской области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центральная районная больница»</w:t>
      </w:r>
    </w:p>
    <w:p w:rsidR="0038766F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14.Муниципальное унитарное предприятие  «Центральная районная аптека № </w:t>
      </w:r>
      <w:r w:rsidR="0038766F" w:rsidRPr="008B2775">
        <w:rPr>
          <w:sz w:val="28"/>
          <w:szCs w:val="28"/>
        </w:rPr>
        <w:t xml:space="preserve">   </w:t>
      </w:r>
    </w:p>
    <w:p w:rsidR="00EF6F45" w:rsidRPr="008B2775" w:rsidRDefault="0038766F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    </w:t>
      </w:r>
      <w:r w:rsidR="00EF6F45" w:rsidRPr="008B2775">
        <w:rPr>
          <w:sz w:val="28"/>
          <w:szCs w:val="28"/>
        </w:rPr>
        <w:t xml:space="preserve">62» муниципального образования </w:t>
      </w:r>
      <w:proofErr w:type="spellStart"/>
      <w:r w:rsidR="00EF6F45" w:rsidRPr="008B2775">
        <w:rPr>
          <w:sz w:val="28"/>
          <w:szCs w:val="28"/>
        </w:rPr>
        <w:t>Байкаловский</w:t>
      </w:r>
      <w:proofErr w:type="spellEnd"/>
      <w:r w:rsidR="00EF6F45" w:rsidRPr="008B2775">
        <w:rPr>
          <w:sz w:val="28"/>
          <w:szCs w:val="28"/>
        </w:rPr>
        <w:t xml:space="preserve"> муниципальный район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15.Управление образования Байкаловского муниципального района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>16.Государственное казённое учреждение Службы занятости населения Свердловской области  «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центр занятости».</w:t>
      </w:r>
    </w:p>
    <w:p w:rsidR="00EF6F45" w:rsidRPr="008B2775" w:rsidRDefault="00EF6F45" w:rsidP="00EF6F45">
      <w:pPr>
        <w:ind w:right="-143"/>
        <w:rPr>
          <w:sz w:val="28"/>
          <w:szCs w:val="28"/>
        </w:rPr>
      </w:pPr>
      <w:r w:rsidRPr="008B2775">
        <w:rPr>
          <w:sz w:val="28"/>
          <w:szCs w:val="28"/>
        </w:rPr>
        <w:t>17.Талицкий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с. Байкалово</w:t>
      </w:r>
      <w:r w:rsidR="00375BDE" w:rsidRPr="008B2775">
        <w:rPr>
          <w:sz w:val="28"/>
          <w:szCs w:val="28"/>
        </w:rPr>
        <w:t xml:space="preserve"> (ФГУП «Почта России»).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18.Екатеринбургский филиал  публичное акционерное общество  «Ростелеком»</w:t>
      </w:r>
    </w:p>
    <w:p w:rsidR="00E1146F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19.Межмуниципальный отдел МВД </w:t>
      </w:r>
      <w:r w:rsidR="00F15A9A" w:rsidRPr="008B2775">
        <w:rPr>
          <w:sz w:val="28"/>
          <w:szCs w:val="28"/>
        </w:rPr>
        <w:t xml:space="preserve">России </w:t>
      </w:r>
      <w:r w:rsidRPr="008B2775">
        <w:rPr>
          <w:sz w:val="28"/>
          <w:szCs w:val="28"/>
        </w:rPr>
        <w:t xml:space="preserve">«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>»</w:t>
      </w:r>
    </w:p>
    <w:p w:rsidR="00EF6F45" w:rsidRPr="008B2775" w:rsidRDefault="00EF6F45" w:rsidP="00E1146F">
      <w:pPr>
        <w:rPr>
          <w:sz w:val="28"/>
          <w:szCs w:val="28"/>
        </w:rPr>
      </w:pPr>
      <w:r w:rsidRPr="008B2775">
        <w:rPr>
          <w:sz w:val="28"/>
          <w:szCs w:val="28"/>
        </w:rPr>
        <w:t>20.Муниципальное казенное  учреждение дополнительного образования 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детская школа искусств»</w:t>
      </w:r>
    </w:p>
    <w:p w:rsidR="008B2775" w:rsidRDefault="008B277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F6F45" w:rsidRPr="008B2775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0" w:name="_GoBack"/>
      <w:bookmarkEnd w:id="0"/>
      <w:r w:rsidRPr="008B2775">
        <w:rPr>
          <w:sz w:val="28"/>
          <w:szCs w:val="28"/>
        </w:rPr>
        <w:t>21.Государственное казённое пожарно-техническое учреждение Свердловской области  «Отряд противопожарной службы Свердловской области  № 12»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22.Муниципальное унитарное предприятие  «Служба заказчика» </w:t>
      </w:r>
      <w:r w:rsidR="00F15A9A" w:rsidRPr="008B2775">
        <w:rPr>
          <w:sz w:val="28"/>
          <w:szCs w:val="28"/>
        </w:rPr>
        <w:t>МО Байкаловского сельского поселения.</w:t>
      </w:r>
      <w:r w:rsidRPr="008B2775">
        <w:rPr>
          <w:sz w:val="28"/>
          <w:szCs w:val="28"/>
        </w:rPr>
        <w:t xml:space="preserve"> </w:t>
      </w:r>
    </w:p>
    <w:p w:rsidR="00EF6F45" w:rsidRPr="008B2775" w:rsidRDefault="0038766F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23. </w:t>
      </w:r>
      <w:proofErr w:type="spellStart"/>
      <w:r w:rsidRPr="008B2775">
        <w:rPr>
          <w:sz w:val="28"/>
          <w:szCs w:val="28"/>
        </w:rPr>
        <w:t>Байкаловское</w:t>
      </w:r>
      <w:proofErr w:type="spellEnd"/>
      <w:r w:rsidRPr="008B2775">
        <w:rPr>
          <w:sz w:val="28"/>
          <w:szCs w:val="28"/>
        </w:rPr>
        <w:t xml:space="preserve"> </w:t>
      </w:r>
      <w:r w:rsidR="00EF6F45" w:rsidRPr="008B2775">
        <w:rPr>
          <w:sz w:val="28"/>
          <w:szCs w:val="28"/>
        </w:rPr>
        <w:t>потребит</w:t>
      </w:r>
      <w:r w:rsidRPr="008B2775">
        <w:rPr>
          <w:sz w:val="28"/>
          <w:szCs w:val="28"/>
        </w:rPr>
        <w:t xml:space="preserve">ельское общество </w:t>
      </w:r>
      <w:r w:rsidR="00EF6F45" w:rsidRPr="008B2775">
        <w:rPr>
          <w:sz w:val="28"/>
          <w:szCs w:val="28"/>
        </w:rPr>
        <w:t xml:space="preserve"> с. Байкалово</w:t>
      </w:r>
    </w:p>
    <w:p w:rsidR="00EF6F45" w:rsidRPr="008B2775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>24.</w:t>
      </w:r>
      <w:r w:rsidR="00F15A9A" w:rsidRPr="008B2775">
        <w:rPr>
          <w:sz w:val="28"/>
          <w:szCs w:val="28"/>
        </w:rPr>
        <w:t>Общественно-политическая газета Байкаловского муниципального района  « Районная жизнь</w:t>
      </w:r>
      <w:r w:rsidRPr="008B2775">
        <w:rPr>
          <w:sz w:val="28"/>
          <w:szCs w:val="28"/>
        </w:rPr>
        <w:t>»</w:t>
      </w:r>
      <w:r w:rsidR="00F15A9A"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25. Муниципальное бюджетное учреждение  «Центр информационной культурно - досуговой и спортивной деятельности»</w:t>
      </w:r>
      <w:r w:rsidR="003D5EF3" w:rsidRPr="008B2775">
        <w:rPr>
          <w:sz w:val="28"/>
          <w:szCs w:val="28"/>
        </w:rPr>
        <w:t xml:space="preserve"> МО Байкаловского сельского поселения.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 xml:space="preserve">26. Муниципальное казенное  образовательное учреждение  </w:t>
      </w:r>
      <w:proofErr w:type="spellStart"/>
      <w:r w:rsidRPr="008B2775">
        <w:rPr>
          <w:sz w:val="28"/>
          <w:szCs w:val="28"/>
        </w:rPr>
        <w:t>Пелевинская</w:t>
      </w:r>
      <w:proofErr w:type="spellEnd"/>
      <w:r w:rsidRPr="008B2775">
        <w:rPr>
          <w:sz w:val="28"/>
          <w:szCs w:val="28"/>
        </w:rPr>
        <w:t xml:space="preserve"> </w:t>
      </w:r>
      <w:r w:rsidR="00AB57D8" w:rsidRPr="008B2775">
        <w:rPr>
          <w:sz w:val="28"/>
          <w:szCs w:val="28"/>
        </w:rPr>
        <w:t xml:space="preserve"> основная </w:t>
      </w:r>
      <w:r w:rsidRPr="008B2775">
        <w:rPr>
          <w:sz w:val="28"/>
          <w:szCs w:val="28"/>
        </w:rPr>
        <w:t>общеобразовательная школа</w:t>
      </w:r>
      <w:r w:rsidR="00AB57D8" w:rsidRPr="008B2775">
        <w:rPr>
          <w:sz w:val="28"/>
          <w:szCs w:val="28"/>
        </w:rPr>
        <w:t xml:space="preserve"> (МКОУ </w:t>
      </w:r>
      <w:proofErr w:type="spellStart"/>
      <w:r w:rsidR="00AB57D8" w:rsidRPr="008B2775">
        <w:rPr>
          <w:sz w:val="28"/>
          <w:szCs w:val="28"/>
        </w:rPr>
        <w:t>Пелевинская</w:t>
      </w:r>
      <w:proofErr w:type="spellEnd"/>
      <w:r w:rsidR="00AB57D8" w:rsidRPr="008B2775">
        <w:rPr>
          <w:sz w:val="28"/>
          <w:szCs w:val="28"/>
        </w:rPr>
        <w:t xml:space="preserve">  </w:t>
      </w:r>
      <w:r w:rsidRPr="008B2775">
        <w:rPr>
          <w:sz w:val="28"/>
          <w:szCs w:val="28"/>
        </w:rPr>
        <w:t xml:space="preserve"> ООШ)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27.Государственное каз</w:t>
      </w:r>
      <w:r w:rsidR="003D5EF3" w:rsidRPr="008B2775">
        <w:rPr>
          <w:sz w:val="28"/>
          <w:szCs w:val="28"/>
        </w:rPr>
        <w:t xml:space="preserve">енное </w:t>
      </w:r>
      <w:r w:rsidRPr="008B2775">
        <w:rPr>
          <w:sz w:val="28"/>
          <w:szCs w:val="28"/>
        </w:rPr>
        <w:t>образовательное учреждение Свердловской области "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школа-интернат</w:t>
      </w:r>
      <w:r w:rsidR="003D5EF3" w:rsidRPr="008B2775">
        <w:rPr>
          <w:sz w:val="28"/>
          <w:szCs w:val="28"/>
        </w:rPr>
        <w:t>, реализующая адаптированные основные общеобразовательные программы</w:t>
      </w:r>
      <w:r w:rsidRPr="008B2775">
        <w:rPr>
          <w:sz w:val="28"/>
          <w:szCs w:val="28"/>
        </w:rPr>
        <w:t>".</w:t>
      </w:r>
    </w:p>
    <w:p w:rsidR="000E7CF5" w:rsidRPr="008B2775" w:rsidRDefault="00EF6F45" w:rsidP="000E7CF5">
      <w:pPr>
        <w:rPr>
          <w:sz w:val="28"/>
          <w:szCs w:val="28"/>
        </w:rPr>
      </w:pPr>
      <w:r w:rsidRPr="008B2775">
        <w:rPr>
          <w:sz w:val="28"/>
          <w:szCs w:val="28"/>
        </w:rPr>
        <w:t>28.</w:t>
      </w:r>
      <w:r w:rsidR="000E7CF5" w:rsidRPr="008B2775">
        <w:rPr>
          <w:sz w:val="28"/>
          <w:szCs w:val="28"/>
        </w:rPr>
        <w:t xml:space="preserve"> Государственное бюджетное учреждение здравоохранения Свердловской области «</w:t>
      </w:r>
      <w:proofErr w:type="spellStart"/>
      <w:r w:rsidR="000E7CF5" w:rsidRPr="008B2775">
        <w:rPr>
          <w:sz w:val="28"/>
          <w:szCs w:val="28"/>
        </w:rPr>
        <w:t>Байкаловская</w:t>
      </w:r>
      <w:proofErr w:type="spellEnd"/>
      <w:r w:rsidR="000E7CF5" w:rsidRPr="008B2775">
        <w:rPr>
          <w:sz w:val="28"/>
          <w:szCs w:val="28"/>
        </w:rPr>
        <w:t xml:space="preserve"> центральная районная больница» с. Ляпуново.</w:t>
      </w:r>
    </w:p>
    <w:p w:rsidR="00EF6F45" w:rsidRPr="008B2775" w:rsidRDefault="00EF6F45" w:rsidP="000E7CF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29.Государственное </w:t>
      </w:r>
      <w:r w:rsidR="0041008E" w:rsidRPr="008B2775">
        <w:rPr>
          <w:sz w:val="28"/>
          <w:szCs w:val="28"/>
        </w:rPr>
        <w:t>автономное</w:t>
      </w:r>
      <w:r w:rsidRPr="008B2775">
        <w:rPr>
          <w:sz w:val="28"/>
          <w:szCs w:val="28"/>
        </w:rPr>
        <w:t xml:space="preserve"> </w:t>
      </w:r>
      <w:r w:rsidR="0041008E" w:rsidRPr="008B2775">
        <w:rPr>
          <w:sz w:val="28"/>
          <w:szCs w:val="28"/>
        </w:rPr>
        <w:t>профессиональное</w:t>
      </w:r>
      <w:r w:rsidRPr="008B2775">
        <w:rPr>
          <w:sz w:val="28"/>
          <w:szCs w:val="28"/>
        </w:rPr>
        <w:t xml:space="preserve"> </w:t>
      </w:r>
      <w:r w:rsidR="0041008E" w:rsidRPr="008B2775">
        <w:rPr>
          <w:sz w:val="28"/>
          <w:szCs w:val="28"/>
        </w:rPr>
        <w:t>образовательное учреждение</w:t>
      </w:r>
      <w:r w:rsidRPr="008B2775">
        <w:rPr>
          <w:sz w:val="28"/>
          <w:szCs w:val="28"/>
        </w:rPr>
        <w:t xml:space="preserve"> Свердловской области  «</w:t>
      </w:r>
      <w:proofErr w:type="spellStart"/>
      <w:r w:rsidRPr="008B2775">
        <w:rPr>
          <w:sz w:val="28"/>
          <w:szCs w:val="28"/>
        </w:rPr>
        <w:t>Слободотуринский</w:t>
      </w:r>
      <w:proofErr w:type="spellEnd"/>
      <w:r w:rsidRPr="008B2775">
        <w:rPr>
          <w:sz w:val="28"/>
          <w:szCs w:val="28"/>
        </w:rPr>
        <w:t xml:space="preserve"> аграрно-экономический техникум».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30.Талицкий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с. </w:t>
      </w:r>
      <w:proofErr w:type="spellStart"/>
      <w:r w:rsidRPr="008B2775">
        <w:rPr>
          <w:sz w:val="28"/>
          <w:szCs w:val="28"/>
        </w:rPr>
        <w:t>Ляпуново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 31.Государственное автономное  учреждение  социального обслуживания  населения Свердловской области «Комплексный центр  социального  обслуживания населения Байкаловского района»  (ГАУ «КЦСОН Байкаловского района»)  д. </w:t>
      </w:r>
      <w:proofErr w:type="spellStart"/>
      <w:r w:rsidRPr="008B2775">
        <w:rPr>
          <w:sz w:val="28"/>
          <w:szCs w:val="28"/>
        </w:rPr>
        <w:t>Липовка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color w:val="000000"/>
          <w:sz w:val="28"/>
          <w:szCs w:val="28"/>
        </w:rPr>
        <w:t xml:space="preserve">  32. Муниципальное унитарное предприятие «Центральная  районная  аптека № 62» МО </w:t>
      </w:r>
      <w:proofErr w:type="spellStart"/>
      <w:r w:rsidRPr="008B2775">
        <w:rPr>
          <w:color w:val="000000"/>
          <w:sz w:val="28"/>
          <w:szCs w:val="28"/>
        </w:rPr>
        <w:t>Байкаловский</w:t>
      </w:r>
      <w:proofErr w:type="spellEnd"/>
      <w:r w:rsidRPr="008B2775">
        <w:rPr>
          <w:color w:val="000000"/>
          <w:sz w:val="28"/>
          <w:szCs w:val="28"/>
        </w:rPr>
        <w:t xml:space="preserve"> муниципальный район</w:t>
      </w:r>
      <w:r w:rsidRPr="008B2775">
        <w:rPr>
          <w:color w:val="000000"/>
          <w:sz w:val="28"/>
          <w:szCs w:val="28"/>
          <w:shd w:val="clear" w:color="auto" w:fill="FAFAFA"/>
        </w:rPr>
        <w:t xml:space="preserve"> </w:t>
      </w:r>
      <w:r w:rsidRPr="008B2775">
        <w:rPr>
          <w:color w:val="000000"/>
          <w:sz w:val="28"/>
          <w:szCs w:val="28"/>
        </w:rPr>
        <w:t xml:space="preserve"> с.</w:t>
      </w:r>
      <w:r w:rsidRPr="008B2775">
        <w:rPr>
          <w:sz w:val="28"/>
          <w:szCs w:val="28"/>
        </w:rPr>
        <w:t xml:space="preserve"> </w:t>
      </w:r>
      <w:proofErr w:type="spellStart"/>
      <w:r w:rsidRPr="008B2775">
        <w:rPr>
          <w:sz w:val="28"/>
          <w:szCs w:val="28"/>
        </w:rPr>
        <w:t>Ляпуново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 33. Муниципальное бюджетное учреждение  «Центр информационной, культурно-досуговой и спортивной деятельности»  </w:t>
      </w:r>
      <w:proofErr w:type="spellStart"/>
      <w:r w:rsidRPr="008B2775">
        <w:rPr>
          <w:sz w:val="28"/>
          <w:szCs w:val="28"/>
        </w:rPr>
        <w:t>Пелевинский</w:t>
      </w:r>
      <w:proofErr w:type="spellEnd"/>
      <w:r w:rsidRPr="008B2775">
        <w:rPr>
          <w:sz w:val="28"/>
          <w:szCs w:val="28"/>
        </w:rPr>
        <w:t xml:space="preserve"> Дом культуры.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34.Талицкий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д. Пелевина.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35. Администрация муниципального образования Байкаловского сельского поселения в д. Пелевина</w:t>
      </w:r>
    </w:p>
    <w:p w:rsidR="00EF6F45" w:rsidRPr="008B2775" w:rsidRDefault="00EF6F45" w:rsidP="00EF6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36.Администрация муниципального образования Байкаловского сельского поселения с. </w:t>
      </w:r>
      <w:proofErr w:type="spellStart"/>
      <w:r w:rsidRPr="008B2775">
        <w:rPr>
          <w:sz w:val="28"/>
          <w:szCs w:val="28"/>
        </w:rPr>
        <w:t>Ляпуново</w:t>
      </w:r>
      <w:proofErr w:type="spellEnd"/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37. Магазин Байкаловского потребительского общества в д. Пелевина</w:t>
      </w:r>
    </w:p>
    <w:p w:rsidR="00EF6F45" w:rsidRPr="008B2775" w:rsidRDefault="00EF6F45" w:rsidP="00EF6F45">
      <w:pPr>
        <w:rPr>
          <w:sz w:val="28"/>
          <w:szCs w:val="28"/>
        </w:rPr>
      </w:pPr>
      <w:r w:rsidRPr="008B2775">
        <w:rPr>
          <w:sz w:val="28"/>
          <w:szCs w:val="28"/>
        </w:rPr>
        <w:t>38. Государственное бюджетное учреждение здравоохранения Свердловской области «</w:t>
      </w:r>
      <w:proofErr w:type="spellStart"/>
      <w:r w:rsidRPr="008B2775">
        <w:rPr>
          <w:sz w:val="28"/>
          <w:szCs w:val="28"/>
        </w:rPr>
        <w:t>Байкаловская</w:t>
      </w:r>
      <w:proofErr w:type="spellEnd"/>
      <w:r w:rsidRPr="008B2775">
        <w:rPr>
          <w:sz w:val="28"/>
          <w:szCs w:val="28"/>
        </w:rPr>
        <w:t xml:space="preserve"> центральная районная больница» д. </w:t>
      </w:r>
      <w:proofErr w:type="spellStart"/>
      <w:r w:rsidRPr="008B2775">
        <w:rPr>
          <w:sz w:val="28"/>
          <w:szCs w:val="28"/>
        </w:rPr>
        <w:t>Липовка</w:t>
      </w:r>
      <w:proofErr w:type="spellEnd"/>
      <w:r w:rsidRPr="008B2775">
        <w:rPr>
          <w:sz w:val="28"/>
          <w:szCs w:val="28"/>
        </w:rPr>
        <w:t>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39. Муниципальное бюджетное учреждение  «Центр информационной, культурно-досуговой и спортивной деятельности» </w:t>
      </w:r>
      <w:proofErr w:type="spellStart"/>
      <w:r w:rsidRPr="008B2775">
        <w:rPr>
          <w:sz w:val="28"/>
          <w:szCs w:val="28"/>
        </w:rPr>
        <w:t>Липовский</w:t>
      </w:r>
      <w:proofErr w:type="spellEnd"/>
      <w:r w:rsidRPr="008B2775">
        <w:rPr>
          <w:sz w:val="28"/>
          <w:szCs w:val="28"/>
        </w:rPr>
        <w:t xml:space="preserve"> Дом культуры и спорта.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40.Департамент по обеспечению деятельности мировых судей Свердловской области </w:t>
      </w:r>
      <w:r w:rsidR="0041008E" w:rsidRPr="008B2775">
        <w:rPr>
          <w:sz w:val="28"/>
          <w:szCs w:val="28"/>
        </w:rPr>
        <w:t>Судебный участок  Байкаловского района Свердловской области</w:t>
      </w:r>
    </w:p>
    <w:p w:rsidR="007A5C86" w:rsidRPr="008B2775" w:rsidRDefault="00EF6F45" w:rsidP="007A5C86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>41.</w:t>
      </w:r>
      <w:r w:rsidR="007A5C86" w:rsidRPr="008B2775">
        <w:rPr>
          <w:sz w:val="28"/>
          <w:szCs w:val="28"/>
        </w:rPr>
        <w:t xml:space="preserve"> Администрация муниципального образования Байкаловского сельского поселения в д. </w:t>
      </w:r>
      <w:proofErr w:type="spellStart"/>
      <w:r w:rsidR="007A5C86" w:rsidRPr="008B2775">
        <w:rPr>
          <w:sz w:val="28"/>
          <w:szCs w:val="28"/>
        </w:rPr>
        <w:t>Липовка</w:t>
      </w:r>
      <w:proofErr w:type="spellEnd"/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42.Муниципальное казённое учреждение дополнительного образования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районный Центр внешкольной работы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lastRenderedPageBreak/>
        <w:t>43.Государственное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Байкаловского района»</w:t>
      </w:r>
    </w:p>
    <w:p w:rsidR="00EF6F45" w:rsidRPr="008B2775" w:rsidRDefault="00EF6F45" w:rsidP="00EF6F45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44. Муниципальное казённое учреждение дополнительного образования </w:t>
      </w:r>
      <w:proofErr w:type="spellStart"/>
      <w:r w:rsidRPr="008B2775">
        <w:rPr>
          <w:sz w:val="28"/>
          <w:szCs w:val="28"/>
        </w:rPr>
        <w:t>Байкаловский</w:t>
      </w:r>
      <w:proofErr w:type="spellEnd"/>
      <w:r w:rsidRPr="008B2775">
        <w:rPr>
          <w:sz w:val="28"/>
          <w:szCs w:val="28"/>
        </w:rPr>
        <w:t xml:space="preserve"> детско-юношеский центр «Созвездие»</w:t>
      </w:r>
      <w:r w:rsidR="0038766F" w:rsidRPr="008B2775">
        <w:rPr>
          <w:sz w:val="28"/>
          <w:szCs w:val="28"/>
        </w:rPr>
        <w:t>.</w:t>
      </w:r>
    </w:p>
    <w:p w:rsidR="003D5EF3" w:rsidRPr="008B2775" w:rsidRDefault="003D5EF3" w:rsidP="003D5EF3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45. Муниципальное бюджетное учреждение  «Центр информационной, культурно-досуговой и спортивной деятельности»  </w:t>
      </w:r>
      <w:proofErr w:type="spellStart"/>
      <w:r w:rsidRPr="008B2775">
        <w:rPr>
          <w:sz w:val="28"/>
          <w:szCs w:val="28"/>
        </w:rPr>
        <w:t>Ляпуновский</w:t>
      </w:r>
      <w:proofErr w:type="spellEnd"/>
      <w:r w:rsidRPr="008B2775">
        <w:rPr>
          <w:sz w:val="28"/>
          <w:szCs w:val="28"/>
        </w:rPr>
        <w:t xml:space="preserve"> Дом культуры.</w:t>
      </w:r>
    </w:p>
    <w:p w:rsidR="00EF64CC" w:rsidRPr="008B2775" w:rsidRDefault="00EF64CC" w:rsidP="003D5EF3">
      <w:pPr>
        <w:jc w:val="both"/>
        <w:rPr>
          <w:sz w:val="28"/>
          <w:szCs w:val="28"/>
        </w:rPr>
      </w:pPr>
      <w:r w:rsidRPr="008B2775">
        <w:rPr>
          <w:sz w:val="28"/>
          <w:szCs w:val="28"/>
        </w:rPr>
        <w:t xml:space="preserve">46. Территориальное отраслевое 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proofErr w:type="spellStart"/>
      <w:r w:rsidRPr="008B2775">
        <w:rPr>
          <w:sz w:val="28"/>
          <w:szCs w:val="28"/>
        </w:rPr>
        <w:t>Байкаловскому</w:t>
      </w:r>
      <w:proofErr w:type="spellEnd"/>
      <w:r w:rsidRPr="008B2775">
        <w:rPr>
          <w:sz w:val="28"/>
          <w:szCs w:val="28"/>
        </w:rPr>
        <w:t xml:space="preserve"> району.</w:t>
      </w:r>
    </w:p>
    <w:p w:rsidR="008B6132" w:rsidRPr="008B2775" w:rsidRDefault="008B6132" w:rsidP="00EF6F45">
      <w:pPr>
        <w:ind w:left="142"/>
        <w:rPr>
          <w:sz w:val="28"/>
          <w:szCs w:val="28"/>
        </w:rPr>
      </w:pPr>
    </w:p>
    <w:p w:rsidR="008B6132" w:rsidRPr="008B2775" w:rsidRDefault="008B6132" w:rsidP="008B6132">
      <w:pPr>
        <w:rPr>
          <w:sz w:val="28"/>
          <w:szCs w:val="28"/>
        </w:rPr>
      </w:pPr>
    </w:p>
    <w:p w:rsidR="008B6132" w:rsidRPr="008B2775" w:rsidRDefault="008B6132" w:rsidP="00BD0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BCA" w:rsidRPr="008B2775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8B2775" w:rsidSect="0038766F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77488"/>
    <w:rsid w:val="000831E2"/>
    <w:rsid w:val="000A223A"/>
    <w:rsid w:val="000C219E"/>
    <w:rsid w:val="000C4115"/>
    <w:rsid w:val="000E4F94"/>
    <w:rsid w:val="000E7423"/>
    <w:rsid w:val="000E7CF5"/>
    <w:rsid w:val="000F241B"/>
    <w:rsid w:val="000F3B7A"/>
    <w:rsid w:val="00102819"/>
    <w:rsid w:val="00112022"/>
    <w:rsid w:val="0013323A"/>
    <w:rsid w:val="001407A0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65B3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BA3"/>
    <w:rsid w:val="00344150"/>
    <w:rsid w:val="0037086A"/>
    <w:rsid w:val="00375BDE"/>
    <w:rsid w:val="0038766F"/>
    <w:rsid w:val="00390BCA"/>
    <w:rsid w:val="00396EB3"/>
    <w:rsid w:val="003A319D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B0E76"/>
    <w:rsid w:val="004B6EE7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622953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86627"/>
    <w:rsid w:val="00787B91"/>
    <w:rsid w:val="007A5BC6"/>
    <w:rsid w:val="007A5C86"/>
    <w:rsid w:val="007C3687"/>
    <w:rsid w:val="00813F97"/>
    <w:rsid w:val="00822CFD"/>
    <w:rsid w:val="0082746B"/>
    <w:rsid w:val="00836A4F"/>
    <w:rsid w:val="00843F98"/>
    <w:rsid w:val="00877557"/>
    <w:rsid w:val="008A1A24"/>
    <w:rsid w:val="008A4983"/>
    <w:rsid w:val="008B16BE"/>
    <w:rsid w:val="008B2775"/>
    <w:rsid w:val="008B6132"/>
    <w:rsid w:val="008C03C4"/>
    <w:rsid w:val="008D3ED2"/>
    <w:rsid w:val="008D79CA"/>
    <w:rsid w:val="00936C92"/>
    <w:rsid w:val="00960582"/>
    <w:rsid w:val="00970B25"/>
    <w:rsid w:val="009803B1"/>
    <w:rsid w:val="009835B0"/>
    <w:rsid w:val="009972C4"/>
    <w:rsid w:val="009E6E12"/>
    <w:rsid w:val="00A40900"/>
    <w:rsid w:val="00A579C1"/>
    <w:rsid w:val="00A8111F"/>
    <w:rsid w:val="00A86A92"/>
    <w:rsid w:val="00A923BB"/>
    <w:rsid w:val="00AA1CCE"/>
    <w:rsid w:val="00AA2277"/>
    <w:rsid w:val="00AB3910"/>
    <w:rsid w:val="00AB57D8"/>
    <w:rsid w:val="00AB5FAB"/>
    <w:rsid w:val="00AD5A6B"/>
    <w:rsid w:val="00AE1041"/>
    <w:rsid w:val="00AF55F8"/>
    <w:rsid w:val="00B1369D"/>
    <w:rsid w:val="00B13D9C"/>
    <w:rsid w:val="00B25B46"/>
    <w:rsid w:val="00B42699"/>
    <w:rsid w:val="00B55A2B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A17"/>
    <w:rsid w:val="00E1016A"/>
    <w:rsid w:val="00E1146F"/>
    <w:rsid w:val="00E441EE"/>
    <w:rsid w:val="00E44B07"/>
    <w:rsid w:val="00E46449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5656.2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4778-C271-4E9C-BFE1-53A0E49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2022-05-27T05:24:00Z</cp:lastPrinted>
  <dcterms:created xsi:type="dcterms:W3CDTF">2022-05-24T08:44:00Z</dcterms:created>
  <dcterms:modified xsi:type="dcterms:W3CDTF">2022-05-27T05:24:00Z</dcterms:modified>
</cp:coreProperties>
</file>